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F1AF3" w14:textId="77777777" w:rsidR="003A2E8C" w:rsidRPr="002A7594" w:rsidRDefault="003A2E8C" w:rsidP="0041284B">
      <w:pPr>
        <w:pStyle w:val="NoSpacing"/>
        <w:jc w:val="center"/>
        <w:rPr>
          <w:rFonts w:ascii="Sylfaen" w:hAnsi="Sylfaen" w:cs="Sylfaen"/>
          <w:b/>
          <w:color w:val="2E74B5" w:themeColor="accent1" w:themeShade="BF"/>
          <w:sz w:val="28"/>
        </w:rPr>
      </w:pPr>
    </w:p>
    <w:p w14:paraId="599990A7" w14:textId="77777777" w:rsidR="00EB7135" w:rsidRDefault="00EB7135" w:rsidP="0041284B">
      <w:pPr>
        <w:pStyle w:val="NoSpacing"/>
        <w:jc w:val="center"/>
        <w:rPr>
          <w:rFonts w:cstheme="minorHAnsi"/>
          <w:b/>
          <w:color w:val="2E74B5" w:themeColor="accent1" w:themeShade="BF"/>
          <w:sz w:val="32"/>
          <w:lang w:val="ka-GE"/>
        </w:rPr>
      </w:pPr>
    </w:p>
    <w:p w14:paraId="734F2F3B" w14:textId="77777777" w:rsidR="00EB7135" w:rsidRDefault="00EB7135" w:rsidP="0041284B">
      <w:pPr>
        <w:pStyle w:val="NoSpacing"/>
        <w:jc w:val="center"/>
        <w:rPr>
          <w:rFonts w:cstheme="minorHAnsi"/>
          <w:b/>
          <w:color w:val="2E74B5" w:themeColor="accent1" w:themeShade="BF"/>
          <w:sz w:val="32"/>
          <w:lang w:val="ka-GE"/>
        </w:rPr>
      </w:pPr>
    </w:p>
    <w:p w14:paraId="3FD3DF19" w14:textId="77777777" w:rsidR="00EB7135" w:rsidRDefault="00EB7135" w:rsidP="0041284B">
      <w:pPr>
        <w:pStyle w:val="NoSpacing"/>
        <w:jc w:val="center"/>
        <w:rPr>
          <w:rFonts w:cstheme="minorHAnsi"/>
          <w:b/>
          <w:color w:val="2E74B5" w:themeColor="accent1" w:themeShade="BF"/>
          <w:sz w:val="32"/>
          <w:lang w:val="ka-GE"/>
        </w:rPr>
      </w:pPr>
    </w:p>
    <w:p w14:paraId="3E2294E1" w14:textId="77777777" w:rsidR="00EB7135" w:rsidRDefault="00EB7135" w:rsidP="0041284B">
      <w:pPr>
        <w:pStyle w:val="NoSpacing"/>
        <w:jc w:val="center"/>
        <w:rPr>
          <w:rFonts w:cstheme="minorHAnsi"/>
          <w:b/>
          <w:color w:val="2E74B5" w:themeColor="accent1" w:themeShade="BF"/>
          <w:sz w:val="32"/>
          <w:lang w:val="ka-GE"/>
        </w:rPr>
      </w:pPr>
    </w:p>
    <w:p w14:paraId="4FB64A90" w14:textId="77777777" w:rsidR="00EB7135" w:rsidRDefault="00EB7135" w:rsidP="0041284B">
      <w:pPr>
        <w:pStyle w:val="NoSpacing"/>
        <w:jc w:val="center"/>
        <w:rPr>
          <w:rFonts w:cstheme="minorHAnsi"/>
          <w:b/>
          <w:color w:val="2E74B5" w:themeColor="accent1" w:themeShade="BF"/>
          <w:sz w:val="32"/>
          <w:lang w:val="ka-GE"/>
        </w:rPr>
      </w:pPr>
    </w:p>
    <w:p w14:paraId="1F575373" w14:textId="77777777" w:rsidR="00EB7135" w:rsidRDefault="00EB7135" w:rsidP="0041284B">
      <w:pPr>
        <w:pStyle w:val="NoSpacing"/>
        <w:jc w:val="center"/>
        <w:rPr>
          <w:rFonts w:cstheme="minorHAnsi"/>
          <w:b/>
          <w:color w:val="2E74B5" w:themeColor="accent1" w:themeShade="BF"/>
          <w:sz w:val="32"/>
          <w:lang w:val="ka-GE"/>
        </w:rPr>
      </w:pPr>
    </w:p>
    <w:p w14:paraId="74293426" w14:textId="77777777" w:rsidR="00EB7135" w:rsidRDefault="00EB7135" w:rsidP="0041284B">
      <w:pPr>
        <w:pStyle w:val="NoSpacing"/>
        <w:jc w:val="center"/>
        <w:rPr>
          <w:rFonts w:cstheme="minorHAnsi"/>
          <w:b/>
          <w:color w:val="2E74B5" w:themeColor="accent1" w:themeShade="BF"/>
          <w:sz w:val="32"/>
          <w:lang w:val="ka-GE"/>
        </w:rPr>
      </w:pPr>
    </w:p>
    <w:p w14:paraId="6BC279AF" w14:textId="77777777" w:rsidR="00EB7135" w:rsidRDefault="00EB7135" w:rsidP="0041284B">
      <w:pPr>
        <w:pStyle w:val="NoSpacing"/>
        <w:jc w:val="center"/>
        <w:rPr>
          <w:rFonts w:cstheme="minorHAnsi"/>
          <w:b/>
          <w:color w:val="2E74B5" w:themeColor="accent1" w:themeShade="BF"/>
          <w:sz w:val="32"/>
          <w:lang w:val="ka-GE"/>
        </w:rPr>
      </w:pPr>
    </w:p>
    <w:p w14:paraId="1EC30D5C" w14:textId="77777777" w:rsidR="00EB7135" w:rsidRDefault="00EB7135" w:rsidP="0041284B">
      <w:pPr>
        <w:pStyle w:val="NoSpacing"/>
        <w:jc w:val="center"/>
        <w:rPr>
          <w:rFonts w:cstheme="minorHAnsi"/>
          <w:b/>
          <w:color w:val="2E74B5" w:themeColor="accent1" w:themeShade="BF"/>
          <w:sz w:val="32"/>
          <w:lang w:val="ka-GE"/>
        </w:rPr>
      </w:pPr>
    </w:p>
    <w:p w14:paraId="3BE453B8" w14:textId="77777777" w:rsidR="00EB7135" w:rsidRDefault="00EB7135" w:rsidP="0041284B">
      <w:pPr>
        <w:pStyle w:val="NoSpacing"/>
        <w:jc w:val="center"/>
        <w:rPr>
          <w:rFonts w:cstheme="minorHAnsi"/>
          <w:b/>
          <w:color w:val="2E74B5" w:themeColor="accent1" w:themeShade="BF"/>
          <w:sz w:val="32"/>
          <w:lang w:val="ka-GE"/>
        </w:rPr>
      </w:pPr>
    </w:p>
    <w:p w14:paraId="416C96C1" w14:textId="77777777" w:rsidR="00EB7135" w:rsidRDefault="00EB7135" w:rsidP="0041284B">
      <w:pPr>
        <w:pStyle w:val="NoSpacing"/>
        <w:jc w:val="center"/>
        <w:rPr>
          <w:rFonts w:cstheme="minorHAnsi"/>
          <w:b/>
          <w:color w:val="2E74B5" w:themeColor="accent1" w:themeShade="BF"/>
          <w:sz w:val="32"/>
          <w:lang w:val="ka-GE"/>
        </w:rPr>
      </w:pPr>
    </w:p>
    <w:p w14:paraId="7DE04CF1" w14:textId="77777777" w:rsidR="00EB7135" w:rsidRDefault="00EB7135" w:rsidP="0041284B">
      <w:pPr>
        <w:pStyle w:val="NoSpacing"/>
        <w:jc w:val="center"/>
        <w:rPr>
          <w:rFonts w:cstheme="minorHAnsi"/>
          <w:b/>
          <w:color w:val="2E74B5" w:themeColor="accent1" w:themeShade="BF"/>
          <w:sz w:val="32"/>
          <w:lang w:val="ka-GE"/>
        </w:rPr>
      </w:pPr>
    </w:p>
    <w:p w14:paraId="20F4A9CC" w14:textId="77777777" w:rsidR="00EB7135" w:rsidRDefault="00EB7135" w:rsidP="0041284B">
      <w:pPr>
        <w:pStyle w:val="NoSpacing"/>
        <w:jc w:val="center"/>
        <w:rPr>
          <w:rFonts w:cstheme="minorHAnsi"/>
          <w:b/>
          <w:color w:val="2E74B5" w:themeColor="accent1" w:themeShade="BF"/>
          <w:sz w:val="32"/>
          <w:lang w:val="ka-GE"/>
        </w:rPr>
      </w:pPr>
    </w:p>
    <w:p w14:paraId="6522AE7B" w14:textId="77777777" w:rsidR="00EB7135" w:rsidRPr="00EF56BC" w:rsidRDefault="00E13F52" w:rsidP="0041284B">
      <w:pPr>
        <w:pStyle w:val="NoSpacing"/>
        <w:jc w:val="center"/>
        <w:rPr>
          <w:rFonts w:ascii="Sylfaen" w:hAnsi="Sylfaen" w:cstheme="minorHAnsi"/>
          <w:b/>
          <w:color w:val="1F4E79" w:themeColor="accent1" w:themeShade="80"/>
          <w:sz w:val="32"/>
          <w:lang w:val="ka-GE"/>
        </w:rPr>
      </w:pPr>
      <w:r w:rsidRPr="00685A5A">
        <w:rPr>
          <w:rFonts w:ascii="Sylfaen" w:hAnsi="Sylfaen" w:cstheme="minorHAnsi"/>
          <w:b/>
          <w:color w:val="1F4E79" w:themeColor="accent1" w:themeShade="80"/>
          <w:sz w:val="32"/>
          <w:lang w:val="ka-GE"/>
        </w:rPr>
        <w:t>საშუალოვადიანი</w:t>
      </w:r>
      <w:r w:rsidR="00A05BA2" w:rsidRPr="00685A5A">
        <w:rPr>
          <w:rFonts w:ascii="Sylfaen" w:hAnsi="Sylfaen" w:cstheme="minorHAnsi"/>
          <w:b/>
          <w:color w:val="1F4E79" w:themeColor="accent1" w:themeShade="80"/>
          <w:sz w:val="32"/>
          <w:lang w:val="ka-GE"/>
        </w:rPr>
        <w:t xml:space="preserve"> პროგნოზ</w:t>
      </w:r>
      <w:r w:rsidRPr="00685A5A">
        <w:rPr>
          <w:rFonts w:ascii="Sylfaen" w:hAnsi="Sylfaen" w:cstheme="minorHAnsi"/>
          <w:b/>
          <w:color w:val="1F4E79" w:themeColor="accent1" w:themeShade="80"/>
          <w:sz w:val="32"/>
          <w:lang w:val="ka-GE"/>
        </w:rPr>
        <w:t>ებ</w:t>
      </w:r>
      <w:r w:rsidR="0041284B" w:rsidRPr="00685A5A">
        <w:rPr>
          <w:rFonts w:ascii="Sylfaen" w:hAnsi="Sylfaen" w:cstheme="minorHAnsi"/>
          <w:b/>
          <w:color w:val="1F4E79" w:themeColor="accent1" w:themeShade="80"/>
          <w:sz w:val="32"/>
          <w:lang w:val="ka-GE"/>
        </w:rPr>
        <w:t>ის შედარება</w:t>
      </w:r>
      <w:r w:rsidR="00EB7135" w:rsidRPr="00685A5A">
        <w:rPr>
          <w:rFonts w:ascii="Sylfaen" w:hAnsi="Sylfaen" w:cstheme="minorHAnsi"/>
          <w:b/>
          <w:color w:val="1F4E79" w:themeColor="accent1" w:themeShade="80"/>
          <w:sz w:val="32"/>
        </w:rPr>
        <w:t xml:space="preserve"> </w:t>
      </w:r>
      <w:r w:rsidR="00EB7135" w:rsidRPr="00EF56BC">
        <w:rPr>
          <w:rFonts w:ascii="Sylfaen" w:hAnsi="Sylfaen" w:cstheme="minorHAnsi"/>
          <w:b/>
          <w:color w:val="1F4E79" w:themeColor="accent1" w:themeShade="80"/>
          <w:sz w:val="32"/>
          <w:lang w:val="ka-GE"/>
        </w:rPr>
        <w:t xml:space="preserve">და „ეკონომიკური თავისუფლების შესახებ“ საქართველოს ორგანული კანონით განსაზღვრულ </w:t>
      </w:r>
      <w:r w:rsidR="00EB7135" w:rsidRPr="00EF56BC">
        <w:rPr>
          <w:rFonts w:ascii="Sylfaen" w:hAnsi="Sylfaen" w:cstheme="minorHAnsi"/>
          <w:b/>
          <w:color w:val="1F4E79" w:themeColor="accent1" w:themeShade="80"/>
          <w:sz w:val="32"/>
        </w:rPr>
        <w:t>ფისკალურ</w:t>
      </w:r>
      <w:r w:rsidR="00EB7135" w:rsidRPr="00EF56BC">
        <w:rPr>
          <w:rFonts w:ascii="Sylfaen" w:hAnsi="Sylfaen" w:cstheme="minorHAnsi"/>
          <w:b/>
          <w:color w:val="1F4E79" w:themeColor="accent1" w:themeShade="80"/>
          <w:sz w:val="32"/>
          <w:lang w:val="ka-GE"/>
        </w:rPr>
        <w:t xml:space="preserve"> წესებ</w:t>
      </w:r>
      <w:r w:rsidR="00EF56BC" w:rsidRPr="00EF56BC">
        <w:rPr>
          <w:rFonts w:ascii="Sylfaen" w:hAnsi="Sylfaen" w:cstheme="minorHAnsi"/>
          <w:b/>
          <w:color w:val="1F4E79" w:themeColor="accent1" w:themeShade="80"/>
          <w:sz w:val="32"/>
          <w:lang w:val="ka-GE"/>
        </w:rPr>
        <w:t>თან</w:t>
      </w:r>
      <w:r w:rsidR="00EB7135" w:rsidRPr="00EF56BC">
        <w:rPr>
          <w:rFonts w:ascii="Sylfaen" w:hAnsi="Sylfaen" w:cstheme="minorHAnsi"/>
          <w:b/>
          <w:color w:val="1F4E79" w:themeColor="accent1" w:themeShade="80"/>
          <w:sz w:val="32"/>
          <w:lang w:val="ka-GE"/>
        </w:rPr>
        <w:t xml:space="preserve"> </w:t>
      </w:r>
      <w:r w:rsidR="00EF56BC" w:rsidRPr="00EF56BC">
        <w:rPr>
          <w:rFonts w:ascii="Sylfaen" w:hAnsi="Sylfaen" w:cstheme="minorHAnsi"/>
          <w:b/>
          <w:color w:val="1F4E79" w:themeColor="accent1" w:themeShade="80"/>
          <w:sz w:val="32"/>
          <w:lang w:val="ka-GE"/>
        </w:rPr>
        <w:t>შესაბამისობა</w:t>
      </w:r>
    </w:p>
    <w:p w14:paraId="7E8C8770" w14:textId="77777777" w:rsidR="00F162FD" w:rsidRPr="00EF56BC" w:rsidRDefault="00F162FD" w:rsidP="0041284B">
      <w:pPr>
        <w:pStyle w:val="NoSpacing"/>
        <w:jc w:val="center"/>
        <w:rPr>
          <w:rFonts w:ascii="Sylfaen" w:hAnsi="Sylfaen" w:cstheme="minorHAnsi"/>
          <w:b/>
          <w:color w:val="1F4E79" w:themeColor="accent1" w:themeShade="80"/>
          <w:sz w:val="32"/>
          <w:lang w:val="ka-GE"/>
        </w:rPr>
      </w:pPr>
    </w:p>
    <w:p w14:paraId="7034BCF6" w14:textId="10051783" w:rsidR="009B3D09" w:rsidRDefault="008A5771" w:rsidP="0041284B">
      <w:pPr>
        <w:pStyle w:val="NoSpacing"/>
        <w:jc w:val="center"/>
        <w:rPr>
          <w:rFonts w:ascii="Sylfaen" w:hAnsi="Sylfaen" w:cstheme="minorHAnsi"/>
          <w:b/>
          <w:sz w:val="20"/>
          <w:szCs w:val="20"/>
          <w:lang w:val="ka-GE"/>
        </w:rPr>
      </w:pPr>
      <w:r>
        <w:rPr>
          <w:rFonts w:ascii="Sylfaen" w:hAnsi="Sylfaen" w:cstheme="minorHAnsi"/>
          <w:b/>
          <w:sz w:val="20"/>
          <w:szCs w:val="20"/>
          <w:lang w:val="ka-GE"/>
        </w:rPr>
        <w:t>2026-2029 წლების ქვეყნის ძირითადი მონაცემებისა და მიმართულებების დოკუმენტზე</w:t>
      </w:r>
      <w:r w:rsidR="009B3D09">
        <w:rPr>
          <w:rFonts w:ascii="Sylfaen" w:hAnsi="Sylfaen" w:cstheme="minorHAnsi"/>
          <w:b/>
          <w:sz w:val="20"/>
          <w:szCs w:val="20"/>
          <w:lang w:val="ka-GE"/>
        </w:rPr>
        <w:t xml:space="preserve"> </w:t>
      </w:r>
    </w:p>
    <w:p w14:paraId="32420B26" w14:textId="77777777" w:rsidR="00F162FD" w:rsidRPr="00F162FD" w:rsidRDefault="009B3D09" w:rsidP="0041284B">
      <w:pPr>
        <w:pStyle w:val="NoSpacing"/>
        <w:jc w:val="center"/>
        <w:rPr>
          <w:rFonts w:ascii="Sylfaen" w:hAnsi="Sylfaen" w:cstheme="minorHAnsi"/>
          <w:b/>
          <w:sz w:val="20"/>
          <w:szCs w:val="20"/>
          <w:lang w:val="ka-GE"/>
        </w:rPr>
      </w:pPr>
      <w:r>
        <w:rPr>
          <w:rFonts w:ascii="Sylfaen" w:hAnsi="Sylfaen" w:cstheme="minorHAnsi"/>
          <w:b/>
          <w:sz w:val="20"/>
          <w:szCs w:val="20"/>
          <w:lang w:val="ka-GE"/>
        </w:rPr>
        <w:t>თანდართული</w:t>
      </w:r>
      <w:r w:rsidR="00F844D7">
        <w:rPr>
          <w:rFonts w:ascii="Sylfaen" w:hAnsi="Sylfaen" w:cstheme="minorHAnsi"/>
          <w:b/>
          <w:sz w:val="20"/>
          <w:szCs w:val="20"/>
          <w:lang w:val="ka-GE"/>
        </w:rPr>
        <w:t xml:space="preserve"> ინფორმაცია</w:t>
      </w:r>
      <w:bookmarkStart w:id="0" w:name="_GoBack"/>
      <w:bookmarkEnd w:id="0"/>
    </w:p>
    <w:p w14:paraId="2AB28C4B" w14:textId="77777777" w:rsidR="00EB7135" w:rsidRPr="00F162FD" w:rsidRDefault="00EB7135" w:rsidP="0041284B">
      <w:pPr>
        <w:pStyle w:val="NoSpacing"/>
        <w:jc w:val="center"/>
        <w:rPr>
          <w:rFonts w:cstheme="minorHAnsi"/>
          <w:b/>
          <w:sz w:val="20"/>
          <w:szCs w:val="20"/>
          <w:lang w:val="ka-GE"/>
        </w:rPr>
      </w:pPr>
    </w:p>
    <w:p w14:paraId="1EBCEAC5" w14:textId="77777777" w:rsidR="00EB7135" w:rsidRPr="00EB7135" w:rsidRDefault="00EB7135" w:rsidP="0041284B">
      <w:pPr>
        <w:pStyle w:val="NoSpacing"/>
        <w:jc w:val="center"/>
        <w:rPr>
          <w:rFonts w:cstheme="minorHAnsi"/>
          <w:b/>
          <w:sz w:val="32"/>
          <w:lang w:val="ka-GE"/>
        </w:rPr>
      </w:pPr>
    </w:p>
    <w:p w14:paraId="50875305" w14:textId="77777777" w:rsidR="00EB7135" w:rsidRDefault="00EB7135" w:rsidP="0041284B">
      <w:pPr>
        <w:pStyle w:val="NoSpacing"/>
        <w:jc w:val="center"/>
        <w:rPr>
          <w:rFonts w:cstheme="minorHAnsi"/>
          <w:b/>
          <w:color w:val="2E74B5" w:themeColor="accent1" w:themeShade="BF"/>
          <w:sz w:val="32"/>
          <w:lang w:val="ka-GE"/>
        </w:rPr>
      </w:pPr>
    </w:p>
    <w:p w14:paraId="7288BD48" w14:textId="77777777" w:rsidR="00EB7135" w:rsidRDefault="00EB7135" w:rsidP="0041284B">
      <w:pPr>
        <w:pStyle w:val="NoSpacing"/>
        <w:jc w:val="center"/>
        <w:rPr>
          <w:rFonts w:cstheme="minorHAnsi"/>
          <w:b/>
          <w:color w:val="2E74B5" w:themeColor="accent1" w:themeShade="BF"/>
          <w:sz w:val="32"/>
          <w:lang w:val="ka-GE"/>
        </w:rPr>
      </w:pPr>
    </w:p>
    <w:p w14:paraId="02D26487" w14:textId="77777777" w:rsidR="00EB7135" w:rsidRDefault="00EB7135" w:rsidP="0041284B">
      <w:pPr>
        <w:pStyle w:val="NoSpacing"/>
        <w:jc w:val="center"/>
        <w:rPr>
          <w:rFonts w:cstheme="minorHAnsi"/>
          <w:b/>
          <w:color w:val="2E74B5" w:themeColor="accent1" w:themeShade="BF"/>
          <w:sz w:val="32"/>
          <w:lang w:val="ka-GE"/>
        </w:rPr>
      </w:pPr>
    </w:p>
    <w:p w14:paraId="5C673BC6" w14:textId="77777777" w:rsidR="00EB7135" w:rsidRDefault="00EB7135" w:rsidP="0041284B">
      <w:pPr>
        <w:pStyle w:val="NoSpacing"/>
        <w:jc w:val="center"/>
        <w:rPr>
          <w:rFonts w:cstheme="minorHAnsi"/>
          <w:b/>
          <w:color w:val="2E74B5" w:themeColor="accent1" w:themeShade="BF"/>
          <w:sz w:val="32"/>
          <w:lang w:val="ka-GE"/>
        </w:rPr>
      </w:pPr>
    </w:p>
    <w:p w14:paraId="7F6D05A0" w14:textId="77777777" w:rsidR="00EB7135" w:rsidRDefault="00EB7135" w:rsidP="0041284B">
      <w:pPr>
        <w:pStyle w:val="NoSpacing"/>
        <w:jc w:val="center"/>
        <w:rPr>
          <w:rFonts w:cstheme="minorHAnsi"/>
          <w:b/>
          <w:color w:val="2E74B5" w:themeColor="accent1" w:themeShade="BF"/>
          <w:sz w:val="32"/>
          <w:lang w:val="ka-GE"/>
        </w:rPr>
      </w:pPr>
    </w:p>
    <w:p w14:paraId="147DD525" w14:textId="77777777" w:rsidR="00F162FD" w:rsidRDefault="00F162FD" w:rsidP="0041284B">
      <w:pPr>
        <w:pStyle w:val="NoSpacing"/>
        <w:jc w:val="center"/>
        <w:rPr>
          <w:rFonts w:cstheme="minorHAnsi"/>
          <w:b/>
          <w:color w:val="2E74B5" w:themeColor="accent1" w:themeShade="BF"/>
          <w:sz w:val="32"/>
          <w:lang w:val="ka-GE"/>
        </w:rPr>
      </w:pPr>
    </w:p>
    <w:p w14:paraId="3A66B665" w14:textId="77777777" w:rsidR="00F162FD" w:rsidRDefault="00F162FD" w:rsidP="0041284B">
      <w:pPr>
        <w:pStyle w:val="NoSpacing"/>
        <w:jc w:val="center"/>
        <w:rPr>
          <w:rFonts w:cstheme="minorHAnsi"/>
          <w:b/>
          <w:color w:val="2E74B5" w:themeColor="accent1" w:themeShade="BF"/>
          <w:sz w:val="32"/>
          <w:lang w:val="ka-GE"/>
        </w:rPr>
      </w:pPr>
    </w:p>
    <w:p w14:paraId="11702540" w14:textId="77777777" w:rsidR="00F162FD" w:rsidRPr="009D4B92" w:rsidRDefault="00F162FD" w:rsidP="0041284B">
      <w:pPr>
        <w:pStyle w:val="NoSpacing"/>
        <w:jc w:val="center"/>
        <w:rPr>
          <w:rFonts w:cstheme="minorHAnsi"/>
          <w:b/>
          <w:color w:val="2E74B5" w:themeColor="accent1" w:themeShade="BF"/>
          <w:sz w:val="32"/>
        </w:rPr>
      </w:pPr>
    </w:p>
    <w:p w14:paraId="1651B296" w14:textId="77777777" w:rsidR="00F162FD" w:rsidRDefault="00F162FD" w:rsidP="0041284B">
      <w:pPr>
        <w:pStyle w:val="NoSpacing"/>
        <w:jc w:val="center"/>
        <w:rPr>
          <w:rFonts w:cstheme="minorHAnsi"/>
          <w:b/>
          <w:color w:val="2E74B5" w:themeColor="accent1" w:themeShade="BF"/>
          <w:sz w:val="32"/>
          <w:lang w:val="ka-GE"/>
        </w:rPr>
      </w:pPr>
    </w:p>
    <w:p w14:paraId="573CF005" w14:textId="77777777" w:rsidR="00F162FD" w:rsidRDefault="00F162FD" w:rsidP="0041284B">
      <w:pPr>
        <w:pStyle w:val="NoSpacing"/>
        <w:jc w:val="center"/>
        <w:rPr>
          <w:rFonts w:cstheme="minorHAnsi"/>
          <w:b/>
          <w:color w:val="2E74B5" w:themeColor="accent1" w:themeShade="BF"/>
          <w:sz w:val="32"/>
          <w:lang w:val="ka-GE"/>
        </w:rPr>
      </w:pPr>
    </w:p>
    <w:p w14:paraId="57D0CD40" w14:textId="77777777" w:rsidR="00F162FD" w:rsidRDefault="00F162FD" w:rsidP="0041284B">
      <w:pPr>
        <w:pStyle w:val="NoSpacing"/>
        <w:jc w:val="center"/>
        <w:rPr>
          <w:rFonts w:cstheme="minorHAnsi"/>
          <w:b/>
          <w:color w:val="2E74B5" w:themeColor="accent1" w:themeShade="BF"/>
          <w:sz w:val="32"/>
          <w:lang w:val="ka-GE"/>
        </w:rPr>
      </w:pPr>
    </w:p>
    <w:p w14:paraId="005EFD80" w14:textId="77777777" w:rsidR="00EB7135" w:rsidRDefault="00EB7135" w:rsidP="0041284B">
      <w:pPr>
        <w:pStyle w:val="NoSpacing"/>
        <w:jc w:val="center"/>
        <w:rPr>
          <w:rFonts w:cstheme="minorHAnsi"/>
          <w:b/>
          <w:color w:val="2E74B5" w:themeColor="accent1" w:themeShade="BF"/>
          <w:sz w:val="32"/>
          <w:lang w:val="ka-GE"/>
        </w:rPr>
      </w:pPr>
    </w:p>
    <w:p w14:paraId="572FC488" w14:textId="65F27D66" w:rsidR="008D5657" w:rsidRPr="0073665F" w:rsidRDefault="00F162FD" w:rsidP="00F162FD">
      <w:pPr>
        <w:jc w:val="center"/>
        <w:rPr>
          <w:rFonts w:ascii="Sylfaen" w:hAnsi="Sylfaen" w:cstheme="minorHAnsi"/>
          <w:b/>
          <w:sz w:val="20"/>
          <w:szCs w:val="20"/>
          <w:lang w:val="ka-GE"/>
        </w:rPr>
      </w:pPr>
      <w:r w:rsidRPr="00F162FD">
        <w:rPr>
          <w:rFonts w:ascii="Sylfaen" w:hAnsi="Sylfaen" w:cstheme="minorHAnsi"/>
          <w:b/>
          <w:sz w:val="20"/>
          <w:szCs w:val="20"/>
          <w:lang w:val="ka-GE"/>
        </w:rPr>
        <w:t>202</w:t>
      </w:r>
      <w:r w:rsidR="00380B10">
        <w:rPr>
          <w:rFonts w:ascii="Sylfaen" w:hAnsi="Sylfaen" w:cstheme="minorHAnsi"/>
          <w:b/>
          <w:sz w:val="20"/>
          <w:szCs w:val="20"/>
        </w:rPr>
        <w:t>5</w:t>
      </w:r>
      <w:r w:rsidRPr="00F162FD">
        <w:rPr>
          <w:rFonts w:ascii="Sylfaen" w:hAnsi="Sylfaen" w:cstheme="minorHAnsi"/>
          <w:b/>
          <w:sz w:val="20"/>
          <w:szCs w:val="20"/>
          <w:lang w:val="ka-GE"/>
        </w:rPr>
        <w:t xml:space="preserve"> წ</w:t>
      </w:r>
      <w:r w:rsidR="0073665F">
        <w:rPr>
          <w:rFonts w:ascii="Sylfaen" w:hAnsi="Sylfaen" w:cstheme="minorHAnsi"/>
          <w:b/>
          <w:sz w:val="20"/>
          <w:szCs w:val="20"/>
          <w:lang w:val="ka-GE"/>
        </w:rPr>
        <w:t xml:space="preserve">ლის </w:t>
      </w:r>
      <w:r w:rsidR="002A1617">
        <w:rPr>
          <w:rFonts w:ascii="Sylfaen" w:hAnsi="Sylfaen" w:cstheme="minorHAnsi"/>
          <w:b/>
          <w:sz w:val="20"/>
          <w:szCs w:val="20"/>
          <w:lang w:val="ka-GE"/>
        </w:rPr>
        <w:t>ივ</w:t>
      </w:r>
      <w:r w:rsidR="00B308C1">
        <w:rPr>
          <w:rFonts w:ascii="Sylfaen" w:hAnsi="Sylfaen" w:cstheme="minorHAnsi"/>
          <w:b/>
          <w:sz w:val="20"/>
          <w:szCs w:val="20"/>
          <w:lang w:val="ka-GE"/>
        </w:rPr>
        <w:t>ლ</w:t>
      </w:r>
      <w:r w:rsidR="002A1617">
        <w:rPr>
          <w:rFonts w:ascii="Sylfaen" w:hAnsi="Sylfaen" w:cstheme="minorHAnsi"/>
          <w:b/>
          <w:sz w:val="20"/>
          <w:szCs w:val="20"/>
          <w:lang w:val="ka-GE"/>
        </w:rPr>
        <w:t>ისი</w:t>
      </w:r>
    </w:p>
    <w:p w14:paraId="5E93759D" w14:textId="77777777" w:rsidR="008D5657" w:rsidRDefault="008D5657">
      <w:pPr>
        <w:rPr>
          <w:rFonts w:ascii="Sylfaen" w:hAnsi="Sylfaen" w:cstheme="minorHAnsi"/>
          <w:b/>
          <w:sz w:val="20"/>
          <w:szCs w:val="20"/>
          <w:lang w:val="ka-GE"/>
        </w:rPr>
      </w:pPr>
      <w:r>
        <w:rPr>
          <w:rFonts w:ascii="Sylfaen" w:hAnsi="Sylfaen" w:cstheme="minorHAnsi"/>
          <w:b/>
          <w:sz w:val="20"/>
          <w:szCs w:val="20"/>
          <w:lang w:val="ka-GE"/>
        </w:rPr>
        <w:br w:type="page"/>
      </w:r>
    </w:p>
    <w:p w14:paraId="5A13F8F3" w14:textId="77777777" w:rsidR="008D5657" w:rsidRDefault="008D5657">
      <w:pPr>
        <w:rPr>
          <w:rFonts w:ascii="Sylfaen" w:hAnsi="Sylfaen" w:cstheme="minorHAnsi"/>
          <w:b/>
          <w:sz w:val="20"/>
          <w:szCs w:val="20"/>
          <w:lang w:val="ka-GE"/>
        </w:rPr>
      </w:pPr>
    </w:p>
    <w:p w14:paraId="4B427837" w14:textId="77777777" w:rsidR="007B6E63" w:rsidRPr="00B82AC2" w:rsidRDefault="00D968E5" w:rsidP="004B6789">
      <w:pPr>
        <w:pStyle w:val="Heading1"/>
        <w:numPr>
          <w:ilvl w:val="0"/>
          <w:numId w:val="1"/>
        </w:numPr>
        <w:jc w:val="both"/>
        <w:rPr>
          <w:rFonts w:ascii="Sylfaen" w:hAnsi="Sylfaen" w:cs="Sylfaen"/>
          <w:b/>
          <w:sz w:val="24"/>
          <w:lang w:val="ka-GE"/>
        </w:rPr>
      </w:pPr>
      <w:r w:rsidRPr="00C9780C">
        <w:rPr>
          <w:rFonts w:ascii="Sylfaen" w:hAnsi="Sylfaen" w:cs="Sylfaen"/>
          <w:b/>
          <w:sz w:val="28"/>
        </w:rPr>
        <w:t xml:space="preserve"> </w:t>
      </w:r>
      <w:bookmarkStart w:id="1" w:name="_Toc89118359"/>
      <w:r w:rsidR="007B6E63" w:rsidRPr="00B82AC2">
        <w:rPr>
          <w:rFonts w:ascii="Sylfaen" w:hAnsi="Sylfaen" w:cs="Sylfaen"/>
          <w:b/>
          <w:sz w:val="28"/>
          <w:lang w:val="ka-GE"/>
        </w:rPr>
        <w:t>ძირითადი</w:t>
      </w:r>
      <w:r w:rsidR="007B6E63" w:rsidRPr="00B82AC2">
        <w:rPr>
          <w:rFonts w:ascii="Sylfaen" w:hAnsi="Sylfaen"/>
          <w:b/>
          <w:sz w:val="28"/>
          <w:lang w:val="ka-GE"/>
        </w:rPr>
        <w:t xml:space="preserve"> </w:t>
      </w:r>
      <w:r w:rsidR="007B6E63" w:rsidRPr="00B82AC2">
        <w:rPr>
          <w:rFonts w:ascii="Sylfaen" w:hAnsi="Sylfaen" w:cs="Sylfaen"/>
          <w:b/>
          <w:sz w:val="28"/>
          <w:lang w:val="ka-GE"/>
        </w:rPr>
        <w:t>მაკროეკონომიკური</w:t>
      </w:r>
      <w:r w:rsidR="007B6E63" w:rsidRPr="00B82AC2">
        <w:rPr>
          <w:rFonts w:ascii="Sylfaen" w:hAnsi="Sylfaen"/>
          <w:b/>
          <w:sz w:val="28"/>
          <w:lang w:val="ka-GE"/>
        </w:rPr>
        <w:t xml:space="preserve"> </w:t>
      </w:r>
      <w:r w:rsidR="007B6E63" w:rsidRPr="00B82AC2">
        <w:rPr>
          <w:rFonts w:ascii="Sylfaen" w:hAnsi="Sylfaen" w:cs="Sylfaen"/>
          <w:b/>
          <w:sz w:val="28"/>
          <w:lang w:val="ka-GE"/>
        </w:rPr>
        <w:t>და</w:t>
      </w:r>
      <w:r w:rsidR="007B6E63" w:rsidRPr="00B82AC2">
        <w:rPr>
          <w:rFonts w:ascii="Sylfaen" w:hAnsi="Sylfaen"/>
          <w:b/>
          <w:sz w:val="28"/>
          <w:lang w:val="ka-GE"/>
        </w:rPr>
        <w:t xml:space="preserve"> </w:t>
      </w:r>
      <w:r w:rsidR="007B6E63" w:rsidRPr="00B82AC2">
        <w:rPr>
          <w:rFonts w:ascii="Sylfaen" w:hAnsi="Sylfaen" w:cs="Sylfaen"/>
          <w:b/>
          <w:sz w:val="28"/>
          <w:lang w:val="ka-GE"/>
        </w:rPr>
        <w:t>ფისკალური</w:t>
      </w:r>
      <w:r w:rsidR="007B6E63" w:rsidRPr="00B82AC2">
        <w:rPr>
          <w:rFonts w:ascii="Sylfaen" w:hAnsi="Sylfaen"/>
          <w:b/>
          <w:sz w:val="28"/>
          <w:lang w:val="ka-GE"/>
        </w:rPr>
        <w:t xml:space="preserve"> </w:t>
      </w:r>
      <w:r w:rsidR="007B6E63" w:rsidRPr="00B82AC2">
        <w:rPr>
          <w:rFonts w:ascii="Sylfaen" w:hAnsi="Sylfaen" w:cs="Sylfaen"/>
          <w:b/>
          <w:sz w:val="28"/>
          <w:lang w:val="ka-GE"/>
        </w:rPr>
        <w:t>პარამეტრები</w:t>
      </w:r>
      <w:bookmarkEnd w:id="1"/>
    </w:p>
    <w:p w14:paraId="500AAC13" w14:textId="77777777" w:rsidR="00D968E5" w:rsidRPr="00C9780C" w:rsidRDefault="00D968E5" w:rsidP="007D46C3">
      <w:pPr>
        <w:pStyle w:val="NoSpacing"/>
        <w:jc w:val="both"/>
        <w:rPr>
          <w:rFonts w:ascii="Sylfaen" w:hAnsi="Sylfaen"/>
          <w:lang w:val="ka-GE"/>
        </w:rPr>
      </w:pPr>
    </w:p>
    <w:p w14:paraId="4FF3F439" w14:textId="1A1F2BBF" w:rsidR="00B82AC2" w:rsidRPr="005435CF" w:rsidRDefault="00B82AC2" w:rsidP="00B82AC2">
      <w:pPr>
        <w:pStyle w:val="NoSpacing"/>
        <w:spacing w:line="276" w:lineRule="auto"/>
        <w:ind w:firstLine="720"/>
        <w:jc w:val="both"/>
        <w:rPr>
          <w:rFonts w:ascii="Sylfaen" w:hAnsi="Sylfaen"/>
          <w:color w:val="000000" w:themeColor="text1"/>
          <w:lang w:val="ka-GE"/>
        </w:rPr>
      </w:pPr>
      <w:r w:rsidRPr="009446A5">
        <w:rPr>
          <w:rFonts w:ascii="Sylfaen" w:hAnsi="Sylfaen"/>
          <w:color w:val="000000" w:themeColor="text1"/>
          <w:lang w:val="ka-GE"/>
        </w:rPr>
        <w:t xml:space="preserve">წინამდებარე ინფორმაცია მომზადდა </w:t>
      </w:r>
      <w:r w:rsidR="003C05D8" w:rsidRPr="00E3087E">
        <w:rPr>
          <w:rFonts w:ascii="Sylfaen" w:hAnsi="Sylfaen"/>
          <w:color w:val="000000" w:themeColor="text1"/>
          <w:lang w:val="ka-GE"/>
        </w:rPr>
        <w:t>„202</w:t>
      </w:r>
      <w:r w:rsidR="009708EB">
        <w:rPr>
          <w:rFonts w:ascii="Sylfaen" w:hAnsi="Sylfaen"/>
          <w:color w:val="000000" w:themeColor="text1"/>
          <w:lang w:val="ka-GE"/>
        </w:rPr>
        <w:t>6</w:t>
      </w:r>
      <w:r w:rsidR="003C05D8" w:rsidRPr="00E3087E">
        <w:rPr>
          <w:rFonts w:ascii="Sylfaen" w:hAnsi="Sylfaen"/>
          <w:color w:val="000000" w:themeColor="text1"/>
          <w:lang w:val="ka-GE"/>
        </w:rPr>
        <w:t>-202</w:t>
      </w:r>
      <w:r w:rsidR="00380B10">
        <w:rPr>
          <w:rFonts w:ascii="Sylfaen" w:hAnsi="Sylfaen"/>
          <w:color w:val="000000" w:themeColor="text1"/>
        </w:rPr>
        <w:t>9</w:t>
      </w:r>
      <w:r w:rsidR="003C05D8" w:rsidRPr="00E3087E">
        <w:rPr>
          <w:rFonts w:ascii="Sylfaen" w:hAnsi="Sylfaen"/>
          <w:color w:val="000000" w:themeColor="text1"/>
          <w:lang w:val="ka-GE"/>
        </w:rPr>
        <w:t xml:space="preserve"> წლების ძირითადი მონაცემებისა და მიმართულებების დოკუმენტთან</w:t>
      </w:r>
      <w:r w:rsidR="003C05D8">
        <w:rPr>
          <w:rFonts w:ascii="Sylfaen" w:hAnsi="Sylfaen"/>
          <w:color w:val="000000" w:themeColor="text1"/>
          <w:lang w:val="ka-GE"/>
        </w:rPr>
        <w:t xml:space="preserve">“ </w:t>
      </w:r>
      <w:r w:rsidRPr="009446A5">
        <w:rPr>
          <w:rFonts w:ascii="Sylfaen" w:hAnsi="Sylfaen"/>
          <w:lang w:val="ka-GE"/>
        </w:rPr>
        <w:t xml:space="preserve">ერთად </w:t>
      </w:r>
      <w:r w:rsidRPr="009446A5">
        <w:rPr>
          <w:rFonts w:ascii="Sylfaen" w:hAnsi="Sylfaen"/>
          <w:color w:val="000000" w:themeColor="text1"/>
          <w:lang w:val="ka-GE"/>
        </w:rPr>
        <w:t>და წარმოადგენს 202</w:t>
      </w:r>
      <w:r w:rsidR="00380B10">
        <w:rPr>
          <w:rFonts w:ascii="Sylfaen" w:hAnsi="Sylfaen"/>
          <w:color w:val="000000" w:themeColor="text1"/>
        </w:rPr>
        <w:t>4</w:t>
      </w:r>
      <w:r w:rsidRPr="009446A5">
        <w:rPr>
          <w:rFonts w:ascii="Sylfaen" w:hAnsi="Sylfaen"/>
          <w:color w:val="000000" w:themeColor="text1"/>
          <w:lang w:val="ka-GE"/>
        </w:rPr>
        <w:t xml:space="preserve"> წლის ბოლოს</w:t>
      </w:r>
      <w:r w:rsidR="00B0140A">
        <w:rPr>
          <w:rFonts w:ascii="Sylfaen" w:hAnsi="Sylfaen"/>
          <w:color w:val="000000" w:themeColor="text1"/>
          <w:lang w:val="ka-GE"/>
        </w:rPr>
        <w:t xml:space="preserve"> 202</w:t>
      </w:r>
      <w:r w:rsidR="00380B10">
        <w:rPr>
          <w:rFonts w:ascii="Sylfaen" w:hAnsi="Sylfaen"/>
          <w:color w:val="000000" w:themeColor="text1"/>
        </w:rPr>
        <w:t>5</w:t>
      </w:r>
      <w:r w:rsidRPr="009446A5">
        <w:rPr>
          <w:rFonts w:ascii="Sylfaen" w:hAnsi="Sylfaen"/>
          <w:color w:val="000000" w:themeColor="text1"/>
          <w:lang w:val="ka-GE"/>
        </w:rPr>
        <w:t xml:space="preserve"> წლის სახელმწიფო ბიუჯეტის კანონზე თანდართული „202</w:t>
      </w:r>
      <w:r w:rsidR="00380B10">
        <w:rPr>
          <w:rFonts w:ascii="Sylfaen" w:hAnsi="Sylfaen"/>
          <w:color w:val="000000" w:themeColor="text1"/>
        </w:rPr>
        <w:t>5</w:t>
      </w:r>
      <w:r w:rsidRPr="009446A5">
        <w:rPr>
          <w:rFonts w:ascii="Sylfaen" w:hAnsi="Sylfaen"/>
          <w:color w:val="000000" w:themeColor="text1"/>
          <w:lang w:val="ka-GE"/>
        </w:rPr>
        <w:t>-202</w:t>
      </w:r>
      <w:r w:rsidR="00380B10">
        <w:rPr>
          <w:rFonts w:ascii="Sylfaen" w:hAnsi="Sylfaen"/>
          <w:color w:val="000000" w:themeColor="text1"/>
        </w:rPr>
        <w:t>8</w:t>
      </w:r>
      <w:r w:rsidRPr="009446A5">
        <w:rPr>
          <w:rFonts w:ascii="Sylfaen" w:hAnsi="Sylfaen"/>
          <w:color w:val="000000" w:themeColor="text1"/>
          <w:lang w:val="ka-GE"/>
        </w:rPr>
        <w:t xml:space="preserve"> წლების ქვეყნის ძირითადი მონაცემების</w:t>
      </w:r>
      <w:r w:rsidR="00380B10">
        <w:rPr>
          <w:rFonts w:ascii="Sylfaen" w:hAnsi="Sylfaen"/>
          <w:color w:val="000000" w:themeColor="text1"/>
          <w:lang w:val="ka-GE"/>
        </w:rPr>
        <w:t>ა</w:t>
      </w:r>
      <w:r w:rsidRPr="009446A5">
        <w:rPr>
          <w:rFonts w:ascii="Sylfaen" w:hAnsi="Sylfaen"/>
          <w:color w:val="000000" w:themeColor="text1"/>
          <w:lang w:val="ka-GE"/>
        </w:rPr>
        <w:t xml:space="preserve"> და მიმართულებების დოკუმენტით“</w:t>
      </w:r>
      <w:r w:rsidRPr="005435CF">
        <w:rPr>
          <w:rFonts w:ascii="Sylfaen" w:hAnsi="Sylfaen"/>
          <w:color w:val="000000" w:themeColor="text1"/>
          <w:lang w:val="ka-GE"/>
        </w:rPr>
        <w:t xml:space="preserve"> წარმოდგენილ  საშუალოვადიანი ეკონომიკური და ფისკალური პარამეტრების პროგნოზებთან შედარებით ანალიზს.</w:t>
      </w:r>
    </w:p>
    <w:p w14:paraId="5CED1090" w14:textId="73F9336A" w:rsidR="00B82AC2" w:rsidRPr="005435CF" w:rsidRDefault="006F0043" w:rsidP="00B82AC2">
      <w:pPr>
        <w:pStyle w:val="NoSpacing"/>
        <w:spacing w:line="276" w:lineRule="auto"/>
        <w:ind w:firstLine="720"/>
        <w:jc w:val="both"/>
        <w:rPr>
          <w:rFonts w:ascii="Sylfaen" w:hAnsi="Sylfaen"/>
          <w:color w:val="000000" w:themeColor="text1"/>
          <w:lang w:val="ka-GE"/>
        </w:rPr>
      </w:pPr>
      <w:r>
        <w:rPr>
          <w:rFonts w:ascii="Sylfaen" w:hAnsi="Sylfaen"/>
          <w:color w:val="000000" w:themeColor="text1"/>
          <w:lang w:val="ka-GE"/>
        </w:rPr>
        <w:t>2021-2022 წლების ორნიშნა ეკონომიკური ზრდის შემდეგ 2023 წელსაც შენარჩუნდა მაღალი ეკონომიკური ზრდის ტემპი და წლიურმა ზრდამ 7.</w:t>
      </w:r>
      <w:r w:rsidR="00997F03">
        <w:rPr>
          <w:rFonts w:ascii="Sylfaen" w:hAnsi="Sylfaen"/>
          <w:color w:val="000000" w:themeColor="text1"/>
        </w:rPr>
        <w:t>8</w:t>
      </w:r>
      <w:r>
        <w:rPr>
          <w:rFonts w:ascii="Sylfaen" w:hAnsi="Sylfaen"/>
          <w:color w:val="000000" w:themeColor="text1"/>
          <w:lang w:val="ka-GE"/>
        </w:rPr>
        <w:t>% შეადგინა.</w:t>
      </w:r>
      <w:r w:rsidR="00997F03">
        <w:rPr>
          <w:rFonts w:ascii="Sylfaen" w:hAnsi="Sylfaen"/>
          <w:color w:val="000000" w:themeColor="text1"/>
          <w:lang w:val="ka-GE"/>
        </w:rPr>
        <w:t xml:space="preserve"> მაღალი რეალური მშპ-ს ზრდა დაფიქსირდა ასევე 2024 წელსაც და მან 9.4% შეადგინა.</w:t>
      </w:r>
      <w:r>
        <w:rPr>
          <w:rFonts w:ascii="Sylfaen" w:hAnsi="Sylfaen"/>
          <w:color w:val="000000" w:themeColor="text1"/>
          <w:lang w:val="ka-GE"/>
        </w:rPr>
        <w:t xml:space="preserve"> ეკონომიკურ ზრდაში კვლავ წარმმართველია მოხმარება და ინვესტიციები. </w:t>
      </w:r>
      <w:r w:rsidR="00111D55">
        <w:rPr>
          <w:rFonts w:ascii="Sylfaen" w:hAnsi="Sylfaen"/>
          <w:color w:val="000000" w:themeColor="text1"/>
          <w:lang w:val="ka-GE"/>
        </w:rPr>
        <w:t xml:space="preserve">ამავე დროს, კვლავ გაგრძელდა ტურიზმიდან მიღებული შემოსავლების ზრდა, რამაც ეკონომიკურ აქტივობაზე კვლავ დადებითი გავლენა მოახდინა. </w:t>
      </w:r>
      <w:r w:rsidR="003B7205">
        <w:rPr>
          <w:rFonts w:ascii="Sylfaen" w:hAnsi="Sylfaen"/>
          <w:color w:val="000000" w:themeColor="text1"/>
          <w:lang w:val="ka-GE"/>
        </w:rPr>
        <w:t xml:space="preserve"> </w:t>
      </w:r>
      <w:r w:rsidR="00997F03">
        <w:rPr>
          <w:rFonts w:ascii="Sylfaen" w:hAnsi="Sylfaen"/>
          <w:color w:val="000000" w:themeColor="text1"/>
          <w:lang w:val="ka-GE"/>
        </w:rPr>
        <w:t xml:space="preserve">2024 წელს </w:t>
      </w:r>
      <w:r w:rsidR="00C90815">
        <w:rPr>
          <w:rFonts w:ascii="Sylfaen" w:hAnsi="Sylfaen"/>
          <w:color w:val="000000" w:themeColor="text1"/>
          <w:lang w:val="ka-GE"/>
        </w:rPr>
        <w:t>ტურიზმიდან</w:t>
      </w:r>
      <w:r w:rsidR="00B82AC2" w:rsidRPr="005435CF">
        <w:rPr>
          <w:rFonts w:ascii="Sylfaen" w:hAnsi="Sylfaen"/>
          <w:color w:val="000000" w:themeColor="text1"/>
          <w:lang w:val="ka-GE"/>
        </w:rPr>
        <w:t xml:space="preserve"> მიღებულმა შემოსავალმა </w:t>
      </w:r>
      <w:r w:rsidR="00997F03">
        <w:rPr>
          <w:rFonts w:ascii="Sylfaen" w:hAnsi="Sylfaen"/>
          <w:color w:val="000000" w:themeColor="text1"/>
          <w:lang w:val="ka-GE"/>
        </w:rPr>
        <w:t>35.4</w:t>
      </w:r>
      <w:r w:rsidR="00B82AC2" w:rsidRPr="005435CF">
        <w:rPr>
          <w:rFonts w:ascii="Sylfaen" w:hAnsi="Sylfaen"/>
          <w:color w:val="000000" w:themeColor="text1"/>
          <w:lang w:val="ka-GE"/>
        </w:rPr>
        <w:t>%-ით გადააჭარბა 2019 წლის მაჩვენებელს</w:t>
      </w:r>
      <w:r w:rsidR="00C90815">
        <w:rPr>
          <w:rFonts w:ascii="Sylfaen" w:hAnsi="Sylfaen"/>
          <w:color w:val="000000" w:themeColor="text1"/>
          <w:lang w:val="ka-GE"/>
        </w:rPr>
        <w:t>, ხოლო 202</w:t>
      </w:r>
      <w:r w:rsidR="00997F03">
        <w:rPr>
          <w:rFonts w:ascii="Sylfaen" w:hAnsi="Sylfaen"/>
          <w:color w:val="000000" w:themeColor="text1"/>
          <w:lang w:val="ka-GE"/>
        </w:rPr>
        <w:t>3</w:t>
      </w:r>
      <w:r w:rsidR="00C90815">
        <w:rPr>
          <w:rFonts w:ascii="Sylfaen" w:hAnsi="Sylfaen"/>
          <w:color w:val="000000" w:themeColor="text1"/>
          <w:lang w:val="ka-GE"/>
        </w:rPr>
        <w:t xml:space="preserve"> წელთან შედარებით</w:t>
      </w:r>
      <w:r w:rsidR="00997F03">
        <w:rPr>
          <w:rFonts w:ascii="Sylfaen" w:hAnsi="Sylfaen"/>
          <w:color w:val="000000" w:themeColor="text1"/>
          <w:lang w:val="ka-GE"/>
        </w:rPr>
        <w:t xml:space="preserve"> წლიურმა</w:t>
      </w:r>
      <w:r w:rsidR="00C90815">
        <w:rPr>
          <w:rFonts w:ascii="Sylfaen" w:hAnsi="Sylfaen"/>
          <w:color w:val="000000" w:themeColor="text1"/>
          <w:lang w:val="ka-GE"/>
        </w:rPr>
        <w:t xml:space="preserve"> ზრდამ 7.3% შეადგინა</w:t>
      </w:r>
      <w:r w:rsidR="00B82AC2" w:rsidRPr="005435CF">
        <w:rPr>
          <w:rFonts w:ascii="Sylfaen" w:hAnsi="Sylfaen"/>
          <w:color w:val="000000" w:themeColor="text1"/>
          <w:lang w:val="ka-GE"/>
        </w:rPr>
        <w:t xml:space="preserve">. </w:t>
      </w:r>
      <w:r w:rsidR="00111D55">
        <w:rPr>
          <w:rFonts w:ascii="Sylfaen" w:hAnsi="Sylfaen"/>
          <w:color w:val="000000" w:themeColor="text1"/>
          <w:lang w:val="ka-GE"/>
        </w:rPr>
        <w:t>მიუხედავად ფულადი გზავნილების შემცირებისა, რაც ძირითადად რუსეთიდან შემცირებულ ფულად ჩარიცხვებს უკავშირდება, რუსეთის გამორიცხვით აღნიშნული მაჩვენებელი კვლავ მზარდია.</w:t>
      </w:r>
    </w:p>
    <w:p w14:paraId="0DA146B2" w14:textId="6F0F3462" w:rsidR="00B82AC2" w:rsidRPr="005435CF" w:rsidRDefault="00B82AC2" w:rsidP="00B82AC2">
      <w:pPr>
        <w:pStyle w:val="NoSpacing"/>
        <w:tabs>
          <w:tab w:val="left" w:pos="709"/>
        </w:tabs>
        <w:spacing w:line="276" w:lineRule="auto"/>
        <w:ind w:firstLine="709"/>
        <w:jc w:val="both"/>
        <w:rPr>
          <w:rFonts w:ascii="Sylfaen" w:hAnsi="Sylfaen"/>
          <w:color w:val="000000" w:themeColor="text1"/>
          <w:lang w:val="ka-GE"/>
        </w:rPr>
      </w:pPr>
      <w:r w:rsidRPr="005435CF">
        <w:rPr>
          <w:rFonts w:ascii="Sylfaen" w:hAnsi="Sylfaen"/>
          <w:color w:val="000000" w:themeColor="text1"/>
          <w:lang w:val="ka-GE"/>
        </w:rPr>
        <w:t>დადებითი და გაუმჯობესებული მაკროეკონომიკური ტენდენციები გაგრძელდა 202</w:t>
      </w:r>
      <w:r w:rsidR="00F24483">
        <w:rPr>
          <w:rFonts w:ascii="Sylfaen" w:hAnsi="Sylfaen"/>
          <w:color w:val="000000" w:themeColor="text1"/>
          <w:lang w:val="ka-GE"/>
        </w:rPr>
        <w:t>5</w:t>
      </w:r>
      <w:r w:rsidRPr="005435CF">
        <w:rPr>
          <w:rFonts w:ascii="Sylfaen" w:hAnsi="Sylfaen"/>
          <w:color w:val="000000" w:themeColor="text1"/>
          <w:lang w:val="ka-GE"/>
        </w:rPr>
        <w:t xml:space="preserve"> წელსაც. პირველ კვარტალში ეკონომიკურმა ზრდამ </w:t>
      </w:r>
      <w:r w:rsidR="00F24483">
        <w:rPr>
          <w:rFonts w:ascii="Sylfaen" w:hAnsi="Sylfaen"/>
          <w:color w:val="000000" w:themeColor="text1"/>
          <w:lang w:val="ka-GE"/>
        </w:rPr>
        <w:t>9.</w:t>
      </w:r>
      <w:r w:rsidR="003B7205">
        <w:rPr>
          <w:rFonts w:ascii="Sylfaen" w:hAnsi="Sylfaen"/>
          <w:color w:val="000000" w:themeColor="text1"/>
          <w:lang w:val="ka-GE"/>
        </w:rPr>
        <w:t>8</w:t>
      </w:r>
      <w:r w:rsidRPr="005435CF">
        <w:rPr>
          <w:rFonts w:ascii="Sylfaen" w:hAnsi="Sylfaen"/>
          <w:color w:val="000000" w:themeColor="text1"/>
          <w:lang w:val="ka-GE"/>
        </w:rPr>
        <w:t xml:space="preserve"> პროცენტი </w:t>
      </w:r>
      <w:r w:rsidRPr="007B375C">
        <w:rPr>
          <w:rFonts w:ascii="Sylfaen" w:hAnsi="Sylfaen"/>
          <w:color w:val="000000" w:themeColor="text1"/>
          <w:lang w:val="ka-GE"/>
        </w:rPr>
        <w:t>შეადგინა</w:t>
      </w:r>
      <w:r w:rsidR="003B7205" w:rsidRPr="007B375C">
        <w:rPr>
          <w:rFonts w:ascii="Sylfaen" w:hAnsi="Sylfaen"/>
          <w:color w:val="000000" w:themeColor="text1"/>
          <w:lang w:val="ka-GE"/>
        </w:rPr>
        <w:t>. რაც შეეხება აპრილს</w:t>
      </w:r>
      <w:r w:rsidR="00522E6D">
        <w:rPr>
          <w:rFonts w:ascii="Sylfaen" w:hAnsi="Sylfaen"/>
          <w:color w:val="000000" w:themeColor="text1"/>
          <w:lang w:val="ka-GE"/>
        </w:rPr>
        <w:t>ა და მაისს</w:t>
      </w:r>
      <w:r w:rsidR="003B7205" w:rsidRPr="007B375C">
        <w:rPr>
          <w:rFonts w:ascii="Sylfaen" w:hAnsi="Sylfaen"/>
          <w:color w:val="000000" w:themeColor="text1"/>
          <w:lang w:val="ka-GE"/>
        </w:rPr>
        <w:t xml:space="preserve">, წინასწარი მონაცემებით, </w:t>
      </w:r>
      <w:r w:rsidR="00EA25DE">
        <w:rPr>
          <w:rFonts w:ascii="Sylfaen" w:hAnsi="Sylfaen"/>
          <w:color w:val="000000" w:themeColor="text1"/>
        </w:rPr>
        <w:t>7.5%-</w:t>
      </w:r>
      <w:r w:rsidR="00EA25DE">
        <w:rPr>
          <w:rFonts w:ascii="Sylfaen" w:hAnsi="Sylfaen"/>
          <w:color w:val="000000" w:themeColor="text1"/>
          <w:lang w:val="ka-GE"/>
        </w:rPr>
        <w:t>იან</w:t>
      </w:r>
      <w:r w:rsidR="003B7205" w:rsidRPr="007B375C">
        <w:rPr>
          <w:rFonts w:ascii="Sylfaen" w:hAnsi="Sylfaen"/>
          <w:color w:val="000000" w:themeColor="text1"/>
          <w:lang w:val="ka-GE"/>
        </w:rPr>
        <w:t xml:space="preserve"> ეკონომიკურ ზრდას ჰქონდა ადგილი</w:t>
      </w:r>
      <w:r w:rsidR="00522E6D">
        <w:rPr>
          <w:rFonts w:ascii="Sylfaen" w:hAnsi="Sylfaen"/>
          <w:color w:val="000000" w:themeColor="text1"/>
          <w:lang w:val="ka-GE"/>
        </w:rPr>
        <w:t xml:space="preserve"> აღნიშნულ თვეებში</w:t>
      </w:r>
      <w:r w:rsidR="00EA25DE">
        <w:rPr>
          <w:rFonts w:ascii="Sylfaen" w:hAnsi="Sylfaen"/>
          <w:color w:val="000000" w:themeColor="text1"/>
          <w:lang w:val="ka-GE"/>
        </w:rPr>
        <w:t>.</w:t>
      </w:r>
      <w:r w:rsidR="003B7205" w:rsidRPr="007B375C">
        <w:rPr>
          <w:rFonts w:ascii="Sylfaen" w:hAnsi="Sylfaen"/>
          <w:color w:val="000000" w:themeColor="text1"/>
          <w:lang w:val="ka-GE"/>
        </w:rPr>
        <w:t xml:space="preserve"> </w:t>
      </w:r>
      <w:r w:rsidR="00111D55">
        <w:rPr>
          <w:rFonts w:ascii="Sylfaen" w:hAnsi="Sylfaen"/>
          <w:color w:val="000000" w:themeColor="text1"/>
          <w:lang w:val="ka-GE"/>
        </w:rPr>
        <w:t>წინასწარი შეფასებით,</w:t>
      </w:r>
      <w:r w:rsidR="00EA25DE">
        <w:rPr>
          <w:rFonts w:ascii="Sylfaen" w:hAnsi="Sylfaen"/>
          <w:color w:val="000000" w:themeColor="text1"/>
          <w:lang w:val="ka-GE"/>
        </w:rPr>
        <w:t xml:space="preserve"> მიმდინარე წლის</w:t>
      </w:r>
      <w:r w:rsidR="00111D55">
        <w:rPr>
          <w:rFonts w:ascii="Sylfaen" w:hAnsi="Sylfaen"/>
          <w:color w:val="000000" w:themeColor="text1"/>
          <w:lang w:val="ka-GE"/>
        </w:rPr>
        <w:t xml:space="preserve"> პირველ 5 თვეში ეკონომიკურმა ზრდამ </w:t>
      </w:r>
      <w:r w:rsidR="00EA25DE">
        <w:rPr>
          <w:rFonts w:ascii="Sylfaen" w:hAnsi="Sylfaen"/>
          <w:color w:val="000000" w:themeColor="text1"/>
          <w:lang w:val="ka-GE"/>
        </w:rPr>
        <w:t>8.8</w:t>
      </w:r>
      <w:r w:rsidR="00111D55">
        <w:rPr>
          <w:rFonts w:ascii="Sylfaen" w:hAnsi="Sylfaen"/>
          <w:color w:val="000000" w:themeColor="text1"/>
          <w:lang w:val="ka-GE"/>
        </w:rPr>
        <w:t xml:space="preserve"> პროცენტი შეადგინა. </w:t>
      </w:r>
      <w:r w:rsidR="003B7205" w:rsidRPr="007B375C">
        <w:rPr>
          <w:rFonts w:ascii="Sylfaen" w:hAnsi="Sylfaen"/>
          <w:color w:val="000000" w:themeColor="text1"/>
        </w:rPr>
        <w:t>202</w:t>
      </w:r>
      <w:r w:rsidR="00B2105D">
        <w:rPr>
          <w:rFonts w:ascii="Sylfaen" w:hAnsi="Sylfaen"/>
          <w:color w:val="000000" w:themeColor="text1"/>
          <w:lang w:val="ka-GE"/>
        </w:rPr>
        <w:t>5</w:t>
      </w:r>
      <w:r w:rsidR="009708EB">
        <w:rPr>
          <w:rFonts w:ascii="Sylfaen" w:hAnsi="Sylfaen"/>
          <w:color w:val="000000" w:themeColor="text1"/>
          <w:lang w:val="ka-GE"/>
        </w:rPr>
        <w:t>-</w:t>
      </w:r>
      <w:r w:rsidRPr="007B375C">
        <w:rPr>
          <w:rFonts w:ascii="Sylfaen" w:hAnsi="Sylfaen"/>
          <w:color w:val="000000" w:themeColor="text1"/>
        </w:rPr>
        <w:t>202</w:t>
      </w:r>
      <w:r w:rsidR="00B2105D">
        <w:rPr>
          <w:rFonts w:ascii="Sylfaen" w:hAnsi="Sylfaen"/>
          <w:color w:val="000000" w:themeColor="text1"/>
          <w:lang w:val="ka-GE"/>
        </w:rPr>
        <w:t>8</w:t>
      </w:r>
      <w:r w:rsidRPr="007B375C">
        <w:rPr>
          <w:rFonts w:ascii="Sylfaen" w:hAnsi="Sylfaen"/>
          <w:color w:val="000000" w:themeColor="text1"/>
        </w:rPr>
        <w:t xml:space="preserve"> </w:t>
      </w:r>
      <w:r w:rsidRPr="007B375C">
        <w:rPr>
          <w:rFonts w:ascii="Sylfaen" w:hAnsi="Sylfaen"/>
          <w:color w:val="000000" w:themeColor="text1"/>
          <w:lang w:val="ka-GE"/>
        </w:rPr>
        <w:t>წლების ძირითადი მაკროეკონომიკური პარამეტრების</w:t>
      </w:r>
      <w:r w:rsidRPr="005435CF">
        <w:rPr>
          <w:rFonts w:ascii="Sylfaen" w:hAnsi="Sylfaen"/>
          <w:color w:val="000000" w:themeColor="text1"/>
          <w:lang w:val="ka-GE"/>
        </w:rPr>
        <w:t xml:space="preserve"> წინასწარ პროგნოზებში 202</w:t>
      </w:r>
      <w:r w:rsidR="00F920A0">
        <w:rPr>
          <w:rFonts w:ascii="Sylfaen" w:hAnsi="Sylfaen"/>
          <w:color w:val="000000" w:themeColor="text1"/>
          <w:lang w:val="ka-GE"/>
        </w:rPr>
        <w:t>5</w:t>
      </w:r>
      <w:r w:rsidRPr="005435CF">
        <w:rPr>
          <w:rFonts w:ascii="Sylfaen" w:hAnsi="Sylfaen"/>
          <w:color w:val="000000" w:themeColor="text1"/>
          <w:lang w:val="ka-GE"/>
        </w:rPr>
        <w:t xml:space="preserve"> წლის ეკონომიკური ზრდის პროგნოზი </w:t>
      </w:r>
      <w:r w:rsidR="00F920A0">
        <w:rPr>
          <w:rFonts w:ascii="Sylfaen" w:hAnsi="Sylfaen"/>
          <w:color w:val="000000" w:themeColor="text1"/>
          <w:lang w:val="ka-GE"/>
        </w:rPr>
        <w:t>6.0</w:t>
      </w:r>
      <w:r w:rsidRPr="005435CF">
        <w:rPr>
          <w:rFonts w:ascii="Sylfaen" w:hAnsi="Sylfaen"/>
          <w:color w:val="000000" w:themeColor="text1"/>
          <w:lang w:val="ka-GE"/>
        </w:rPr>
        <w:t xml:space="preserve"> პროცენტს შეადგენდა</w:t>
      </w:r>
      <w:r w:rsidR="003B7205">
        <w:rPr>
          <w:rFonts w:ascii="Sylfaen" w:hAnsi="Sylfaen"/>
          <w:color w:val="000000" w:themeColor="text1"/>
          <w:lang w:val="ka-GE"/>
        </w:rPr>
        <w:t>, 202</w:t>
      </w:r>
      <w:r w:rsidR="00F920A0">
        <w:rPr>
          <w:rFonts w:ascii="Sylfaen" w:hAnsi="Sylfaen"/>
          <w:color w:val="000000" w:themeColor="text1"/>
          <w:lang w:val="ka-GE"/>
        </w:rPr>
        <w:t>6</w:t>
      </w:r>
      <w:r w:rsidR="003B7205">
        <w:rPr>
          <w:rFonts w:ascii="Sylfaen" w:hAnsi="Sylfaen"/>
          <w:color w:val="000000" w:themeColor="text1"/>
          <w:lang w:val="ka-GE"/>
        </w:rPr>
        <w:t>-202</w:t>
      </w:r>
      <w:r w:rsidR="00F920A0">
        <w:rPr>
          <w:rFonts w:ascii="Sylfaen" w:hAnsi="Sylfaen"/>
          <w:color w:val="000000" w:themeColor="text1"/>
          <w:lang w:val="ka-GE"/>
        </w:rPr>
        <w:t>9</w:t>
      </w:r>
      <w:r w:rsidRPr="005435CF">
        <w:rPr>
          <w:rFonts w:ascii="Sylfaen" w:hAnsi="Sylfaen"/>
          <w:color w:val="000000" w:themeColor="text1"/>
          <w:lang w:val="ka-GE"/>
        </w:rPr>
        <w:t xml:space="preserve"> წლების პროგნოზების მიხედვით კი</w:t>
      </w:r>
      <w:r w:rsidR="003B7205">
        <w:rPr>
          <w:rFonts w:ascii="Sylfaen" w:hAnsi="Sylfaen"/>
          <w:color w:val="000000" w:themeColor="text1"/>
          <w:lang w:val="ka-GE"/>
        </w:rPr>
        <w:t xml:space="preserve"> 202</w:t>
      </w:r>
      <w:r w:rsidR="00F920A0">
        <w:rPr>
          <w:rFonts w:ascii="Sylfaen" w:hAnsi="Sylfaen"/>
          <w:color w:val="000000" w:themeColor="text1"/>
          <w:lang w:val="ka-GE"/>
        </w:rPr>
        <w:t>5</w:t>
      </w:r>
      <w:r w:rsidRPr="005435CF">
        <w:rPr>
          <w:rFonts w:ascii="Sylfaen" w:hAnsi="Sylfaen"/>
          <w:color w:val="000000" w:themeColor="text1"/>
          <w:lang w:val="ka-GE"/>
        </w:rPr>
        <w:t xml:space="preserve"> წელს </w:t>
      </w:r>
      <w:r w:rsidRPr="007B375C">
        <w:rPr>
          <w:rFonts w:ascii="Sylfaen" w:hAnsi="Sylfaen"/>
          <w:color w:val="000000" w:themeColor="text1"/>
          <w:lang w:val="ka-GE"/>
        </w:rPr>
        <w:t>მოსალოდნელია</w:t>
      </w:r>
      <w:r w:rsidR="00F920A0">
        <w:rPr>
          <w:rFonts w:ascii="Sylfaen" w:hAnsi="Sylfaen"/>
          <w:color w:val="000000" w:themeColor="text1"/>
          <w:lang w:val="ka-GE"/>
        </w:rPr>
        <w:t xml:space="preserve"> იგივე</w:t>
      </w:r>
      <w:r w:rsidRPr="007B375C">
        <w:rPr>
          <w:rFonts w:ascii="Sylfaen" w:hAnsi="Sylfaen"/>
          <w:color w:val="000000" w:themeColor="text1"/>
          <w:lang w:val="ka-GE"/>
        </w:rPr>
        <w:t xml:space="preserve"> </w:t>
      </w:r>
      <w:r w:rsidR="003B7205" w:rsidRPr="007B375C">
        <w:rPr>
          <w:rFonts w:ascii="Sylfaen" w:hAnsi="Sylfaen"/>
          <w:color w:val="000000" w:themeColor="text1"/>
          <w:lang w:val="ka-GE"/>
        </w:rPr>
        <w:t>6.0</w:t>
      </w:r>
      <w:r w:rsidRPr="007B375C">
        <w:rPr>
          <w:rFonts w:ascii="Sylfaen" w:hAnsi="Sylfaen"/>
          <w:color w:val="000000" w:themeColor="text1"/>
          <w:lang w:val="ka-GE"/>
        </w:rPr>
        <w:t xml:space="preserve"> პროცენტიანი ეკონომიკური ზრდა, </w:t>
      </w:r>
      <w:r w:rsidRPr="008A186D">
        <w:rPr>
          <w:rFonts w:ascii="Sylfaen" w:hAnsi="Sylfaen"/>
          <w:color w:val="000000" w:themeColor="text1"/>
          <w:lang w:val="ka-GE"/>
        </w:rPr>
        <w:t xml:space="preserve">თუმცა პირველი </w:t>
      </w:r>
      <w:r w:rsidR="009708EB">
        <w:rPr>
          <w:rFonts w:ascii="Sylfaen" w:hAnsi="Sylfaen"/>
          <w:color w:val="000000" w:themeColor="text1"/>
          <w:lang w:val="ka-GE"/>
        </w:rPr>
        <w:t>5</w:t>
      </w:r>
      <w:r w:rsidRPr="008A186D">
        <w:rPr>
          <w:rFonts w:ascii="Sylfaen" w:hAnsi="Sylfaen"/>
          <w:color w:val="000000" w:themeColor="text1"/>
          <w:lang w:val="ka-GE"/>
        </w:rPr>
        <w:t xml:space="preserve"> თვის მონაცემებით </w:t>
      </w:r>
      <w:r w:rsidR="008A186D">
        <w:rPr>
          <w:rFonts w:ascii="Sylfaen" w:hAnsi="Sylfaen"/>
          <w:color w:val="000000" w:themeColor="text1"/>
          <w:lang w:val="ka-GE"/>
        </w:rPr>
        <w:t>ეკონომიკის</w:t>
      </w:r>
      <w:r w:rsidRPr="008A186D">
        <w:rPr>
          <w:rFonts w:ascii="Sylfaen" w:hAnsi="Sylfaen"/>
          <w:color w:val="000000" w:themeColor="text1"/>
          <w:lang w:val="ka-GE"/>
        </w:rPr>
        <w:t xml:space="preserve"> მოსალოდნელზე უფრო მაღალი </w:t>
      </w:r>
      <w:r w:rsidR="00111D55" w:rsidRPr="008A186D">
        <w:rPr>
          <w:rFonts w:ascii="Sylfaen" w:hAnsi="Sylfaen"/>
          <w:color w:val="000000" w:themeColor="text1"/>
          <w:lang w:val="ka-GE"/>
        </w:rPr>
        <w:t xml:space="preserve">ზრდის გათვალისწინებით აღნიშნული შეფასება </w:t>
      </w:r>
      <w:r w:rsidR="008A186D" w:rsidRPr="008A186D">
        <w:rPr>
          <w:rFonts w:ascii="Sylfaen" w:hAnsi="Sylfaen"/>
          <w:color w:val="000000" w:themeColor="text1"/>
          <w:lang w:val="ka-GE"/>
        </w:rPr>
        <w:t xml:space="preserve">გარკვეულწილად  </w:t>
      </w:r>
      <w:r w:rsidR="00111D55" w:rsidRPr="008A186D">
        <w:rPr>
          <w:rFonts w:ascii="Sylfaen" w:hAnsi="Sylfaen"/>
          <w:color w:val="000000" w:themeColor="text1"/>
          <w:lang w:val="ka-GE"/>
        </w:rPr>
        <w:t>კონსერვატიულ</w:t>
      </w:r>
      <w:r w:rsidR="008A186D">
        <w:rPr>
          <w:rFonts w:ascii="Sylfaen" w:hAnsi="Sylfaen"/>
          <w:color w:val="000000" w:themeColor="text1"/>
          <w:lang w:val="ka-GE"/>
        </w:rPr>
        <w:t>ი ჩანს</w:t>
      </w:r>
      <w:r w:rsidRPr="007B375C">
        <w:rPr>
          <w:rFonts w:ascii="Sylfaen" w:hAnsi="Sylfaen"/>
          <w:color w:val="000000" w:themeColor="text1"/>
          <w:lang w:val="ka-GE"/>
        </w:rPr>
        <w:t>. რაც შეეხება</w:t>
      </w:r>
      <w:r w:rsidRPr="009446A5">
        <w:rPr>
          <w:rFonts w:ascii="Sylfaen" w:hAnsi="Sylfaen"/>
          <w:color w:val="000000" w:themeColor="text1"/>
          <w:lang w:val="ka-GE"/>
        </w:rPr>
        <w:t xml:space="preserve"> საშუალოვადიან პროგნოზებს, ეკონომიკური ზრდის</w:t>
      </w:r>
      <w:r w:rsidR="00305BE8">
        <w:rPr>
          <w:rFonts w:ascii="Sylfaen" w:hAnsi="Sylfaen"/>
          <w:color w:val="000000" w:themeColor="text1"/>
          <w:lang w:val="ka-GE"/>
        </w:rPr>
        <w:t xml:space="preserve"> საშუალო</w:t>
      </w:r>
      <w:r w:rsidRPr="009446A5">
        <w:rPr>
          <w:rFonts w:ascii="Sylfaen" w:hAnsi="Sylfaen"/>
          <w:color w:val="000000" w:themeColor="text1"/>
          <w:lang w:val="ka-GE"/>
        </w:rPr>
        <w:t xml:space="preserve"> საპროგნოზო მაჩვენებელი 5.</w:t>
      </w:r>
      <w:r w:rsidR="00F920A0">
        <w:rPr>
          <w:rFonts w:ascii="Sylfaen" w:hAnsi="Sylfaen"/>
          <w:color w:val="000000" w:themeColor="text1"/>
          <w:lang w:val="ka-GE"/>
        </w:rPr>
        <w:t>2</w:t>
      </w:r>
      <w:r w:rsidRPr="009446A5">
        <w:rPr>
          <w:rFonts w:ascii="Sylfaen" w:hAnsi="Sylfaen"/>
          <w:color w:val="000000" w:themeColor="text1"/>
          <w:lang w:val="ka-GE"/>
        </w:rPr>
        <w:t xml:space="preserve"> პროცენტზეა</w:t>
      </w:r>
      <w:r w:rsidR="00305BE8">
        <w:rPr>
          <w:rFonts w:ascii="Sylfaen" w:hAnsi="Sylfaen"/>
          <w:color w:val="000000" w:themeColor="text1"/>
        </w:rPr>
        <w:t xml:space="preserve"> 202</w:t>
      </w:r>
      <w:r w:rsidR="00F920A0">
        <w:rPr>
          <w:rFonts w:ascii="Sylfaen" w:hAnsi="Sylfaen"/>
          <w:color w:val="000000" w:themeColor="text1"/>
          <w:lang w:val="ka-GE"/>
        </w:rPr>
        <w:t>6</w:t>
      </w:r>
      <w:r w:rsidR="00305BE8">
        <w:rPr>
          <w:rFonts w:ascii="Sylfaen" w:hAnsi="Sylfaen"/>
          <w:color w:val="000000" w:themeColor="text1"/>
        </w:rPr>
        <w:t>-202</w:t>
      </w:r>
      <w:r w:rsidR="00F920A0">
        <w:rPr>
          <w:rFonts w:ascii="Sylfaen" w:hAnsi="Sylfaen"/>
          <w:color w:val="000000" w:themeColor="text1"/>
          <w:lang w:val="ka-GE"/>
        </w:rPr>
        <w:t>9</w:t>
      </w:r>
      <w:r w:rsidR="009D310C">
        <w:rPr>
          <w:rFonts w:ascii="Sylfaen" w:hAnsi="Sylfaen"/>
          <w:color w:val="000000" w:themeColor="text1"/>
        </w:rPr>
        <w:t xml:space="preserve"> </w:t>
      </w:r>
      <w:r w:rsidR="00CF291B">
        <w:rPr>
          <w:rFonts w:ascii="Sylfaen" w:hAnsi="Sylfaen"/>
          <w:color w:val="000000" w:themeColor="text1"/>
          <w:lang w:val="ka-GE"/>
        </w:rPr>
        <w:t>წლებისთვის</w:t>
      </w:r>
      <w:r w:rsidRPr="009446A5">
        <w:rPr>
          <w:rFonts w:ascii="Sylfaen" w:hAnsi="Sylfaen"/>
          <w:color w:val="000000" w:themeColor="text1"/>
          <w:lang w:val="ka-GE"/>
        </w:rPr>
        <w:t>. საბაზისო</w:t>
      </w:r>
      <w:r w:rsidRPr="005435CF">
        <w:rPr>
          <w:rFonts w:ascii="Sylfaen" w:hAnsi="Sylfaen"/>
          <w:color w:val="000000" w:themeColor="text1"/>
          <w:lang w:val="ka-GE"/>
        </w:rPr>
        <w:t xml:space="preserve"> სცენართან ერთად ასევე წარმოდგენილია ოპტიმისტური და პესიმისტური სცენარები, რომლებიც განსხვავდება სხვადასხვა რისკის რეალიზაციის ალბათობებით, </w:t>
      </w:r>
      <w:r w:rsidR="00D2756D">
        <w:rPr>
          <w:rFonts w:ascii="Sylfaen" w:hAnsi="Sylfaen"/>
          <w:color w:val="000000" w:themeColor="text1"/>
          <w:lang w:val="ka-GE"/>
        </w:rPr>
        <w:t xml:space="preserve">რაც ეკონომიკაზე </w:t>
      </w:r>
      <w:r w:rsidRPr="005435CF">
        <w:rPr>
          <w:rFonts w:ascii="Sylfaen" w:hAnsi="Sylfaen"/>
          <w:color w:val="000000" w:themeColor="text1"/>
          <w:lang w:val="ka-GE"/>
        </w:rPr>
        <w:t>დადებითად ან უარყოფითად</w:t>
      </w:r>
      <w:r w:rsidR="00D2756D">
        <w:rPr>
          <w:rFonts w:ascii="Sylfaen" w:hAnsi="Sylfaen"/>
          <w:color w:val="000000" w:themeColor="text1"/>
          <w:lang w:val="ka-GE"/>
        </w:rPr>
        <w:t xml:space="preserve"> მოქმედებს</w:t>
      </w:r>
      <w:r w:rsidRPr="005435CF">
        <w:rPr>
          <w:rFonts w:ascii="Sylfaen" w:hAnsi="Sylfaen"/>
          <w:color w:val="000000" w:themeColor="text1"/>
          <w:lang w:val="ka-GE"/>
        </w:rPr>
        <w:t>.</w:t>
      </w:r>
    </w:p>
    <w:p w14:paraId="7F21E118" w14:textId="42013440" w:rsidR="00B82AC2" w:rsidRPr="005435CF" w:rsidRDefault="00B82AC2" w:rsidP="00B82AC2">
      <w:pPr>
        <w:pStyle w:val="NoSpacing"/>
        <w:spacing w:line="276" w:lineRule="auto"/>
        <w:ind w:firstLine="720"/>
        <w:jc w:val="both"/>
        <w:rPr>
          <w:rFonts w:ascii="Sylfaen" w:hAnsi="Sylfaen"/>
          <w:color w:val="000000" w:themeColor="text1"/>
          <w:lang w:val="ka-GE"/>
        </w:rPr>
      </w:pPr>
      <w:r w:rsidRPr="005435CF">
        <w:rPr>
          <w:rFonts w:ascii="Sylfaen" w:hAnsi="Sylfaen"/>
          <w:color w:val="000000" w:themeColor="text1"/>
          <w:lang w:val="ka-GE"/>
        </w:rPr>
        <w:t xml:space="preserve">წარმოდგენილ ცხრილებში </w:t>
      </w:r>
      <w:r w:rsidR="00130546" w:rsidRPr="00CB74AC">
        <w:rPr>
          <w:rFonts w:ascii="Sylfaen" w:hAnsi="Sylfaen"/>
          <w:color w:val="000000" w:themeColor="text1"/>
          <w:lang w:val="ka-GE"/>
        </w:rPr>
        <w:t>202</w:t>
      </w:r>
      <w:r w:rsidR="00F920A0">
        <w:rPr>
          <w:rFonts w:ascii="Sylfaen" w:hAnsi="Sylfaen"/>
          <w:color w:val="000000" w:themeColor="text1"/>
          <w:lang w:val="ka-GE"/>
        </w:rPr>
        <w:t>6</w:t>
      </w:r>
      <w:r w:rsidR="00130546">
        <w:rPr>
          <w:rFonts w:ascii="Sylfaen" w:hAnsi="Sylfaen"/>
          <w:color w:val="000000" w:themeColor="text1"/>
          <w:lang w:val="ka-GE"/>
        </w:rPr>
        <w:t>-202</w:t>
      </w:r>
      <w:r w:rsidR="00F920A0">
        <w:rPr>
          <w:rFonts w:ascii="Sylfaen" w:hAnsi="Sylfaen"/>
          <w:color w:val="000000" w:themeColor="text1"/>
          <w:lang w:val="ka-GE"/>
        </w:rPr>
        <w:t>9</w:t>
      </w:r>
      <w:r w:rsidR="00130546" w:rsidRPr="00CB74AC">
        <w:rPr>
          <w:rFonts w:ascii="Sylfaen" w:hAnsi="Sylfaen"/>
          <w:color w:val="000000" w:themeColor="text1"/>
          <w:lang w:val="ka-GE"/>
        </w:rPr>
        <w:t xml:space="preserve"> წლ</w:t>
      </w:r>
      <w:r w:rsidR="00130546">
        <w:rPr>
          <w:rFonts w:ascii="Sylfaen" w:hAnsi="Sylfaen"/>
          <w:color w:val="000000" w:themeColor="text1"/>
          <w:lang w:val="ka-GE"/>
        </w:rPr>
        <w:t>ების</w:t>
      </w:r>
      <w:r w:rsidR="00130546" w:rsidRPr="00CB74AC">
        <w:rPr>
          <w:rFonts w:ascii="Sylfaen" w:hAnsi="Sylfaen"/>
          <w:color w:val="000000" w:themeColor="text1"/>
          <w:lang w:val="ka-GE"/>
        </w:rPr>
        <w:t xml:space="preserve"> </w:t>
      </w:r>
      <w:r w:rsidR="00130546">
        <w:rPr>
          <w:rFonts w:ascii="Sylfaen" w:hAnsi="Sylfaen"/>
          <w:color w:val="000000" w:themeColor="text1"/>
          <w:lang w:val="ka-GE"/>
        </w:rPr>
        <w:t>ძირითადი მიმართულებებით</w:t>
      </w:r>
      <w:r w:rsidR="00130546" w:rsidRPr="00CB74AC">
        <w:rPr>
          <w:rFonts w:ascii="Sylfaen" w:hAnsi="Sylfaen"/>
          <w:color w:val="000000" w:themeColor="text1"/>
          <w:lang w:val="ka-GE"/>
        </w:rPr>
        <w:t xml:space="preserve"> გათვალისწინებული პროგნოზები</w:t>
      </w:r>
      <w:r w:rsidR="00130546">
        <w:rPr>
          <w:rFonts w:ascii="Sylfaen" w:hAnsi="Sylfaen"/>
          <w:color w:val="000000" w:themeColor="text1"/>
          <w:lang w:val="ka-GE"/>
        </w:rPr>
        <w:t xml:space="preserve"> </w:t>
      </w:r>
      <w:r w:rsidRPr="005435CF">
        <w:rPr>
          <w:rFonts w:ascii="Sylfaen" w:hAnsi="Sylfaen"/>
          <w:color w:val="000000" w:themeColor="text1"/>
          <w:lang w:val="ka-GE"/>
        </w:rPr>
        <w:t>შედარებულია</w:t>
      </w:r>
      <w:r w:rsidR="00C20475">
        <w:rPr>
          <w:rFonts w:ascii="Sylfaen" w:hAnsi="Sylfaen"/>
          <w:color w:val="000000" w:themeColor="text1"/>
          <w:lang w:val="ka-GE"/>
        </w:rPr>
        <w:t xml:space="preserve"> 202</w:t>
      </w:r>
      <w:r w:rsidR="00F920A0">
        <w:rPr>
          <w:rFonts w:ascii="Sylfaen" w:hAnsi="Sylfaen"/>
          <w:color w:val="000000" w:themeColor="text1"/>
          <w:lang w:val="ka-GE"/>
        </w:rPr>
        <w:t>4</w:t>
      </w:r>
      <w:r w:rsidRPr="005435CF">
        <w:rPr>
          <w:rFonts w:ascii="Sylfaen" w:hAnsi="Sylfaen"/>
          <w:color w:val="000000" w:themeColor="text1"/>
          <w:lang w:val="ka-GE"/>
        </w:rPr>
        <w:t xml:space="preserve"> წლის დეკემბერში წარმოდგენილ 202</w:t>
      </w:r>
      <w:r w:rsidR="00F920A0">
        <w:rPr>
          <w:rFonts w:ascii="Sylfaen" w:hAnsi="Sylfaen"/>
          <w:color w:val="000000" w:themeColor="text1"/>
          <w:lang w:val="ka-GE"/>
        </w:rPr>
        <w:t>5</w:t>
      </w:r>
      <w:r w:rsidRPr="005435CF">
        <w:rPr>
          <w:rFonts w:ascii="Sylfaen" w:hAnsi="Sylfaen"/>
          <w:color w:val="000000" w:themeColor="text1"/>
          <w:lang w:val="ka-GE"/>
        </w:rPr>
        <w:t xml:space="preserve"> წლის სახელმწიფო ბიუჯეტის კანონზე თანდართულ ცხრილებთან. </w:t>
      </w:r>
      <w:r w:rsidR="00291754">
        <w:rPr>
          <w:rFonts w:ascii="Sylfaen" w:hAnsi="Sylfaen"/>
          <w:color w:val="000000" w:themeColor="text1"/>
          <w:lang w:val="ka-GE"/>
        </w:rPr>
        <w:t>რუსეთ-უკრაინის</w:t>
      </w:r>
      <w:r w:rsidR="00F920A0">
        <w:rPr>
          <w:rFonts w:ascii="Sylfaen" w:hAnsi="Sylfaen"/>
          <w:color w:val="000000" w:themeColor="text1"/>
          <w:lang w:val="ka-GE"/>
        </w:rPr>
        <w:t>ა და ირან-ისრაელის</w:t>
      </w:r>
      <w:r w:rsidR="00291754">
        <w:rPr>
          <w:rFonts w:ascii="Sylfaen" w:hAnsi="Sylfaen"/>
          <w:color w:val="000000" w:themeColor="text1"/>
          <w:lang w:val="ka-GE"/>
        </w:rPr>
        <w:t xml:space="preserve"> საომარი მოქმედებების, არსებული გეოპოლიტიკური მდგომარეობისა </w:t>
      </w:r>
      <w:r w:rsidRPr="005435CF">
        <w:rPr>
          <w:rFonts w:ascii="Sylfaen" w:hAnsi="Sylfaen"/>
          <w:color w:val="000000" w:themeColor="text1"/>
          <w:lang w:val="ka-GE"/>
        </w:rPr>
        <w:t xml:space="preserve">და მსოფლიოში მიმდინარე ვითარებიდან გამომდინარე კვლავ არ არის მკაფიო </w:t>
      </w:r>
      <w:r w:rsidR="009D4B92">
        <w:rPr>
          <w:rFonts w:ascii="Sylfaen" w:hAnsi="Sylfaen"/>
          <w:color w:val="000000" w:themeColor="text1"/>
          <w:lang w:val="ka-GE"/>
        </w:rPr>
        <w:t xml:space="preserve">მსოფლიო </w:t>
      </w:r>
      <w:r w:rsidRPr="005435CF">
        <w:rPr>
          <w:rFonts w:ascii="Sylfaen" w:hAnsi="Sylfaen"/>
          <w:color w:val="000000" w:themeColor="text1"/>
          <w:lang w:val="ka-GE"/>
        </w:rPr>
        <w:t xml:space="preserve">ეკონომიკის გაჯანსაღების სისწრაფე და გართულებულია ეკონომიკური აქტივობების პროგნოზირება. აქედან გამომდინარე, ერთის მხრივ, კვლავ არის მოსალოდნელი უარყოფითი ეფექტების საქართველოს ეკონომიკაზე გავლენის მოხდენის მატერიალიზაციის რისკი, თუმცა ამავე </w:t>
      </w:r>
      <w:r w:rsidRPr="007B375C">
        <w:rPr>
          <w:rFonts w:ascii="Sylfaen" w:hAnsi="Sylfaen"/>
          <w:color w:val="000000" w:themeColor="text1"/>
          <w:lang w:val="ka-GE"/>
        </w:rPr>
        <w:t>დროს, 202</w:t>
      </w:r>
      <w:r w:rsidR="00F920A0">
        <w:rPr>
          <w:rFonts w:ascii="Sylfaen" w:hAnsi="Sylfaen"/>
          <w:color w:val="000000" w:themeColor="text1"/>
          <w:lang w:val="ka-GE"/>
        </w:rPr>
        <w:t>5</w:t>
      </w:r>
      <w:r w:rsidRPr="007B375C">
        <w:rPr>
          <w:rFonts w:ascii="Sylfaen" w:hAnsi="Sylfaen"/>
          <w:color w:val="000000" w:themeColor="text1"/>
          <w:lang w:val="ka-GE"/>
        </w:rPr>
        <w:t xml:space="preserve"> წლის არსებულ (იანვარ-</w:t>
      </w:r>
      <w:r w:rsidR="009708EB">
        <w:rPr>
          <w:rFonts w:ascii="Sylfaen" w:hAnsi="Sylfaen"/>
          <w:color w:val="000000" w:themeColor="text1"/>
          <w:lang w:val="ka-GE"/>
        </w:rPr>
        <w:t>მაისის</w:t>
      </w:r>
      <w:r w:rsidRPr="007B375C">
        <w:rPr>
          <w:rFonts w:ascii="Sylfaen" w:hAnsi="Sylfaen"/>
          <w:color w:val="000000" w:themeColor="text1"/>
          <w:lang w:val="ka-GE"/>
        </w:rPr>
        <w:t xml:space="preserve">) ეკონომიკური განვითარების ტენდენციებში შეინიშნება როგორც შიდა, ისე </w:t>
      </w:r>
      <w:r w:rsidR="009708EB">
        <w:rPr>
          <w:rFonts w:ascii="Sylfaen" w:hAnsi="Sylfaen"/>
          <w:color w:val="000000" w:themeColor="text1"/>
          <w:lang w:val="ka-GE"/>
        </w:rPr>
        <w:t xml:space="preserve">- </w:t>
      </w:r>
      <w:r w:rsidRPr="007B375C">
        <w:rPr>
          <w:rFonts w:ascii="Sylfaen" w:hAnsi="Sylfaen"/>
          <w:color w:val="000000" w:themeColor="text1"/>
          <w:lang w:val="ka-GE"/>
        </w:rPr>
        <w:t xml:space="preserve">გარე ფაქტორების მოსალოდნელზე მაღალი აქტივობა და ეკონომიკური ზრდის დაგეგმილზე კიდევ უფრო მეტი პოტენციალი. არსებული </w:t>
      </w:r>
      <w:r w:rsidR="00FD2967">
        <w:rPr>
          <w:rFonts w:ascii="Sylfaen" w:hAnsi="Sylfaen"/>
          <w:color w:val="000000" w:themeColor="text1"/>
          <w:lang w:val="ka-GE"/>
        </w:rPr>
        <w:t xml:space="preserve">ტრენდების, სხვადასხვა </w:t>
      </w:r>
      <w:r w:rsidRPr="007B375C">
        <w:rPr>
          <w:rFonts w:ascii="Sylfaen" w:hAnsi="Sylfaen"/>
          <w:color w:val="000000" w:themeColor="text1"/>
          <w:lang w:val="ka-GE"/>
        </w:rPr>
        <w:t>ფაქტორების</w:t>
      </w:r>
      <w:r w:rsidR="008443A0">
        <w:rPr>
          <w:rFonts w:ascii="Sylfaen" w:hAnsi="Sylfaen"/>
          <w:color w:val="000000" w:themeColor="text1"/>
          <w:lang w:val="ka-GE"/>
        </w:rPr>
        <w:t xml:space="preserve">ა და რეგიონში მიმდინარე გაურკვევლობების </w:t>
      </w:r>
      <w:r w:rsidR="008443A0" w:rsidRPr="008443A0">
        <w:rPr>
          <w:rFonts w:ascii="Sylfaen" w:hAnsi="Sylfaen"/>
          <w:color w:val="000000" w:themeColor="text1"/>
          <w:lang w:val="ka-GE"/>
        </w:rPr>
        <w:t xml:space="preserve">გათვალისწინებით, </w:t>
      </w:r>
      <w:r w:rsidRPr="007B375C">
        <w:rPr>
          <w:rFonts w:ascii="Sylfaen" w:hAnsi="Sylfaen"/>
          <w:color w:val="000000" w:themeColor="text1"/>
          <w:lang w:val="ka-GE"/>
        </w:rPr>
        <w:lastRenderedPageBreak/>
        <w:t>202</w:t>
      </w:r>
      <w:r w:rsidR="001D2178">
        <w:rPr>
          <w:rFonts w:ascii="Sylfaen" w:hAnsi="Sylfaen"/>
          <w:color w:val="000000" w:themeColor="text1"/>
          <w:lang w:val="ka-GE"/>
        </w:rPr>
        <w:t>5</w:t>
      </w:r>
      <w:r w:rsidRPr="007B375C">
        <w:rPr>
          <w:rFonts w:ascii="Sylfaen" w:hAnsi="Sylfaen"/>
          <w:color w:val="000000" w:themeColor="text1"/>
          <w:lang w:val="ka-GE"/>
        </w:rPr>
        <w:t xml:space="preserve"> წლის ეკონომიკური ზრდის პროგნოზი </w:t>
      </w:r>
      <w:r w:rsidR="00FD2967">
        <w:rPr>
          <w:rFonts w:ascii="Sylfaen" w:hAnsi="Sylfaen"/>
          <w:color w:val="000000" w:themeColor="text1"/>
          <w:lang w:val="ka-GE"/>
        </w:rPr>
        <w:t>არ შეცვლილა</w:t>
      </w:r>
      <w:r w:rsidRPr="007B375C">
        <w:rPr>
          <w:rFonts w:ascii="Sylfaen" w:hAnsi="Sylfaen"/>
          <w:color w:val="000000" w:themeColor="text1"/>
          <w:lang w:val="ka-GE"/>
        </w:rPr>
        <w:t>, ხოლო საშუალოვადიანი პროგნოზები 5.</w:t>
      </w:r>
      <w:r w:rsidR="001D2178">
        <w:rPr>
          <w:rFonts w:ascii="Sylfaen" w:hAnsi="Sylfaen"/>
          <w:color w:val="000000" w:themeColor="text1"/>
          <w:lang w:val="ka-GE"/>
        </w:rPr>
        <w:t>2</w:t>
      </w:r>
      <w:r w:rsidRPr="007B375C">
        <w:rPr>
          <w:rFonts w:ascii="Sylfaen" w:hAnsi="Sylfaen"/>
          <w:color w:val="000000" w:themeColor="text1"/>
          <w:lang w:val="ka-GE"/>
        </w:rPr>
        <w:t xml:space="preserve"> პროცენტის ფარგლებშია წარმოდგენილი. ამასთან, გლობალურად მიმდინარე სხვადასხვა მოვლენების ფონზე და მიმდინარე წლის პირველი </w:t>
      </w:r>
      <w:r w:rsidR="008443A0">
        <w:rPr>
          <w:rFonts w:ascii="Sylfaen" w:hAnsi="Sylfaen"/>
          <w:color w:val="000000" w:themeColor="text1"/>
          <w:lang w:val="ka-GE"/>
        </w:rPr>
        <w:t>5</w:t>
      </w:r>
      <w:r w:rsidRPr="007B375C">
        <w:rPr>
          <w:rFonts w:ascii="Sylfaen" w:hAnsi="Sylfaen"/>
          <w:color w:val="000000" w:themeColor="text1"/>
          <w:lang w:val="ka-GE"/>
        </w:rPr>
        <w:t xml:space="preserve"> თვის ფაქტობრივ მონაცემებზე დაყრდნობით </w:t>
      </w:r>
      <w:r w:rsidR="00777A6A">
        <w:rPr>
          <w:rFonts w:ascii="Sylfaen" w:hAnsi="Sylfaen"/>
          <w:color w:val="000000" w:themeColor="text1"/>
          <w:lang w:val="ka-GE"/>
        </w:rPr>
        <w:t>უცვლელია</w:t>
      </w:r>
      <w:r w:rsidR="00777A6A" w:rsidRPr="007B375C">
        <w:rPr>
          <w:rFonts w:ascii="Sylfaen" w:hAnsi="Sylfaen"/>
          <w:color w:val="000000" w:themeColor="text1"/>
          <w:lang w:val="ka-GE"/>
        </w:rPr>
        <w:t xml:space="preserve"> </w:t>
      </w:r>
      <w:r w:rsidR="00043095" w:rsidRPr="007B375C">
        <w:rPr>
          <w:rFonts w:ascii="Sylfaen" w:hAnsi="Sylfaen"/>
          <w:color w:val="000000" w:themeColor="text1"/>
        </w:rPr>
        <w:t>202</w:t>
      </w:r>
      <w:r w:rsidR="001D2178">
        <w:rPr>
          <w:rFonts w:ascii="Sylfaen" w:hAnsi="Sylfaen"/>
          <w:color w:val="000000" w:themeColor="text1"/>
          <w:lang w:val="ka-GE"/>
        </w:rPr>
        <w:t>5</w:t>
      </w:r>
      <w:r w:rsidR="00043095" w:rsidRPr="007B375C">
        <w:rPr>
          <w:rFonts w:ascii="Sylfaen" w:hAnsi="Sylfaen"/>
          <w:color w:val="000000" w:themeColor="text1"/>
        </w:rPr>
        <w:t xml:space="preserve"> </w:t>
      </w:r>
      <w:r w:rsidR="00043095" w:rsidRPr="007B375C">
        <w:rPr>
          <w:rFonts w:ascii="Sylfaen" w:hAnsi="Sylfaen"/>
          <w:color w:val="000000" w:themeColor="text1"/>
          <w:lang w:val="ka-GE"/>
        </w:rPr>
        <w:t xml:space="preserve">წლის </w:t>
      </w:r>
      <w:r w:rsidRPr="007B375C">
        <w:rPr>
          <w:rFonts w:ascii="Sylfaen" w:hAnsi="Sylfaen"/>
          <w:color w:val="000000" w:themeColor="text1"/>
          <w:lang w:val="ka-GE"/>
        </w:rPr>
        <w:t xml:space="preserve">ფასების ზრდის საპროგნოზო </w:t>
      </w:r>
      <w:r w:rsidR="00D02123" w:rsidRPr="007B375C">
        <w:rPr>
          <w:rFonts w:ascii="Sylfaen" w:hAnsi="Sylfaen"/>
          <w:color w:val="000000" w:themeColor="text1"/>
          <w:lang w:val="ka-GE"/>
        </w:rPr>
        <w:t>მაჩვენებ</w:t>
      </w:r>
      <w:r w:rsidRPr="007B375C">
        <w:rPr>
          <w:rFonts w:ascii="Sylfaen" w:hAnsi="Sylfaen"/>
          <w:color w:val="000000" w:themeColor="text1"/>
          <w:lang w:val="ka-GE"/>
        </w:rPr>
        <w:t>ლები</w:t>
      </w:r>
      <w:r w:rsidR="008443A0">
        <w:rPr>
          <w:rFonts w:ascii="Sylfaen" w:hAnsi="Sylfaen"/>
          <w:color w:val="000000" w:themeColor="text1"/>
          <w:lang w:val="ka-GE"/>
        </w:rPr>
        <w:t xml:space="preserve">, თუმცა </w:t>
      </w:r>
      <w:r w:rsidRPr="007B375C">
        <w:rPr>
          <w:rFonts w:ascii="Sylfaen" w:hAnsi="Sylfaen"/>
          <w:color w:val="000000" w:themeColor="text1"/>
          <w:lang w:val="ka-GE"/>
        </w:rPr>
        <w:t>შეცვლილია საგარეო სექტორთან დაკავშირებული</w:t>
      </w:r>
      <w:r w:rsidRPr="005435CF">
        <w:rPr>
          <w:rFonts w:ascii="Sylfaen" w:hAnsi="Sylfaen"/>
          <w:color w:val="000000" w:themeColor="text1"/>
          <w:lang w:val="ka-GE"/>
        </w:rPr>
        <w:t xml:space="preserve"> ინდიკატორები. </w:t>
      </w:r>
    </w:p>
    <w:p w14:paraId="51C54C08" w14:textId="77777777" w:rsidR="00B82AC2" w:rsidRPr="00CB74AC" w:rsidRDefault="00B82AC2" w:rsidP="00B82AC2">
      <w:pPr>
        <w:pStyle w:val="NoSpacing"/>
        <w:spacing w:line="276" w:lineRule="auto"/>
        <w:ind w:firstLine="720"/>
        <w:jc w:val="both"/>
        <w:rPr>
          <w:rFonts w:ascii="Sylfaen" w:hAnsi="Sylfaen"/>
          <w:color w:val="000000" w:themeColor="text1"/>
          <w:lang w:val="ka-GE"/>
        </w:rPr>
      </w:pPr>
    </w:p>
    <w:p w14:paraId="1902A18E" w14:textId="77777777" w:rsidR="00B82AC2" w:rsidRPr="00C9780C" w:rsidRDefault="00B82AC2" w:rsidP="00B82AC2">
      <w:pPr>
        <w:pStyle w:val="NoSpacing"/>
        <w:spacing w:line="276" w:lineRule="auto"/>
        <w:jc w:val="both"/>
        <w:rPr>
          <w:rFonts w:ascii="Sylfaen" w:hAnsi="Sylfaen"/>
          <w:b/>
          <w:sz w:val="20"/>
          <w:szCs w:val="20"/>
          <w:lang w:val="ka-GE"/>
        </w:rPr>
      </w:pPr>
      <w:r w:rsidRPr="00E94AC6">
        <w:rPr>
          <w:rFonts w:ascii="Sylfaen" w:eastAsia="Times New Roman" w:hAnsi="Sylfaen" w:cs="Calibri"/>
          <w:b/>
          <w:bCs/>
          <w:color w:val="000000"/>
          <w:sz w:val="20"/>
          <w:szCs w:val="20"/>
          <w:lang w:val="ka-GE"/>
        </w:rPr>
        <w:t>ც</w:t>
      </w:r>
      <w:r w:rsidRPr="00E94AC6">
        <w:rPr>
          <w:rFonts w:ascii="Sylfaen" w:eastAsia="Times New Roman" w:hAnsi="Sylfaen" w:cs="Calibri"/>
          <w:b/>
          <w:bCs/>
          <w:color w:val="000000"/>
          <w:sz w:val="20"/>
          <w:szCs w:val="20"/>
        </w:rPr>
        <w:t>ხრ</w:t>
      </w:r>
      <w:r w:rsidRPr="00E94AC6">
        <w:rPr>
          <w:rFonts w:ascii="Sylfaen" w:eastAsia="Times New Roman" w:hAnsi="Sylfaen" w:cs="Calibri"/>
          <w:b/>
          <w:bCs/>
          <w:color w:val="000000"/>
          <w:sz w:val="20"/>
          <w:szCs w:val="20"/>
          <w:lang w:val="ka-GE"/>
        </w:rPr>
        <w:t xml:space="preserve">ილი </w:t>
      </w:r>
      <w:r w:rsidRPr="00E94AC6">
        <w:rPr>
          <w:rFonts w:ascii="Sylfaen" w:hAnsi="Sylfaen"/>
          <w:b/>
          <w:sz w:val="20"/>
          <w:szCs w:val="20"/>
          <w:lang w:val="ka-GE"/>
        </w:rPr>
        <w:t>№</w:t>
      </w:r>
      <w:r w:rsidRPr="00E94AC6">
        <w:rPr>
          <w:rFonts w:ascii="Sylfaen" w:eastAsia="Times New Roman" w:hAnsi="Sylfaen" w:cs="Calibri"/>
          <w:b/>
          <w:bCs/>
          <w:color w:val="000000"/>
          <w:sz w:val="20"/>
          <w:szCs w:val="20"/>
        </w:rPr>
        <w:t xml:space="preserve">1. ძითითადი ვარაუდები და </w:t>
      </w:r>
      <w:r w:rsidRPr="00E94AC6">
        <w:rPr>
          <w:rFonts w:ascii="Sylfaen" w:eastAsia="Times New Roman" w:hAnsi="Sylfaen" w:cs="Calibri"/>
          <w:b/>
          <w:bCs/>
          <w:color w:val="000000"/>
          <w:sz w:val="20"/>
          <w:szCs w:val="20"/>
          <w:lang w:val="ka-GE"/>
        </w:rPr>
        <w:t>დ</w:t>
      </w:r>
      <w:r w:rsidRPr="00E94AC6">
        <w:rPr>
          <w:rFonts w:ascii="Sylfaen" w:eastAsia="Times New Roman" w:hAnsi="Sylfaen" w:cs="Calibri"/>
          <w:b/>
          <w:bCs/>
          <w:color w:val="000000"/>
          <w:sz w:val="20"/>
          <w:szCs w:val="20"/>
        </w:rPr>
        <w:t>აშვებები</w:t>
      </w:r>
    </w:p>
    <w:tbl>
      <w:tblPr>
        <w:tblW w:w="4621" w:type="pct"/>
        <w:jc w:val="cente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4367"/>
        <w:gridCol w:w="902"/>
        <w:gridCol w:w="850"/>
        <w:gridCol w:w="850"/>
        <w:gridCol w:w="850"/>
        <w:gridCol w:w="867"/>
        <w:gridCol w:w="867"/>
      </w:tblGrid>
      <w:tr w:rsidR="0023775F" w:rsidRPr="00C9780C" w14:paraId="11620537" w14:textId="77777777" w:rsidTr="008A5771">
        <w:trPr>
          <w:trHeight w:val="125"/>
          <w:tblHeader/>
          <w:jc w:val="center"/>
        </w:trPr>
        <w:tc>
          <w:tcPr>
            <w:tcW w:w="2285" w:type="pct"/>
            <w:shd w:val="clear" w:color="auto" w:fill="auto"/>
            <w:noWrap/>
            <w:vAlign w:val="bottom"/>
            <w:hideMark/>
          </w:tcPr>
          <w:p w14:paraId="14FC857A" w14:textId="77777777" w:rsidR="0023775F" w:rsidRPr="008443A0" w:rsidRDefault="0023775F" w:rsidP="00D02123">
            <w:pPr>
              <w:spacing w:after="0" w:line="240" w:lineRule="auto"/>
              <w:rPr>
                <w:rFonts w:ascii="Sylfaen" w:eastAsia="Times New Roman" w:hAnsi="Sylfaen" w:cs="Calibri"/>
                <w:b/>
                <w:bCs/>
                <w:color w:val="000000"/>
                <w:sz w:val="18"/>
              </w:rPr>
            </w:pPr>
            <w:r w:rsidRPr="008443A0">
              <w:rPr>
                <w:rFonts w:ascii="Sylfaen" w:eastAsia="Times New Roman" w:hAnsi="Sylfaen" w:cs="Calibri"/>
                <w:b/>
                <w:bCs/>
                <w:color w:val="000000"/>
                <w:sz w:val="18"/>
              </w:rPr>
              <w:t> </w:t>
            </w:r>
          </w:p>
        </w:tc>
        <w:tc>
          <w:tcPr>
            <w:tcW w:w="472" w:type="pct"/>
            <w:shd w:val="clear" w:color="auto" w:fill="auto"/>
            <w:noWrap/>
            <w:vAlign w:val="bottom"/>
            <w:hideMark/>
          </w:tcPr>
          <w:p w14:paraId="36995856" w14:textId="77777777" w:rsidR="0023775F" w:rsidRPr="00E52CF9" w:rsidRDefault="0023775F" w:rsidP="00D02123">
            <w:pPr>
              <w:spacing w:after="0" w:line="240" w:lineRule="auto"/>
              <w:jc w:val="center"/>
              <w:rPr>
                <w:rFonts w:ascii="Sylfaen" w:eastAsia="Times New Roman" w:hAnsi="Sylfaen" w:cs="Calibri"/>
                <w:b/>
                <w:color w:val="000000"/>
                <w:sz w:val="18"/>
              </w:rPr>
            </w:pPr>
            <w:r w:rsidRPr="00E52CF9">
              <w:rPr>
                <w:rFonts w:ascii="Sylfaen" w:eastAsia="Times New Roman" w:hAnsi="Sylfaen" w:cs="Calibri"/>
                <w:b/>
                <w:color w:val="000000"/>
                <w:sz w:val="18"/>
              </w:rPr>
              <w:t>2024</w:t>
            </w:r>
          </w:p>
        </w:tc>
        <w:tc>
          <w:tcPr>
            <w:tcW w:w="445" w:type="pct"/>
            <w:shd w:val="clear" w:color="auto" w:fill="auto"/>
            <w:noWrap/>
            <w:vAlign w:val="bottom"/>
            <w:hideMark/>
          </w:tcPr>
          <w:p w14:paraId="33DEABDE" w14:textId="77777777" w:rsidR="0023775F" w:rsidRPr="00E85965" w:rsidRDefault="0023775F" w:rsidP="00D02123">
            <w:pPr>
              <w:spacing w:after="0" w:line="240" w:lineRule="auto"/>
              <w:jc w:val="center"/>
              <w:rPr>
                <w:rFonts w:ascii="Sylfaen" w:eastAsia="Times New Roman" w:hAnsi="Sylfaen" w:cs="Calibri"/>
                <w:b/>
                <w:color w:val="000000"/>
                <w:sz w:val="18"/>
              </w:rPr>
            </w:pPr>
            <w:r w:rsidRPr="00E85965">
              <w:rPr>
                <w:rFonts w:ascii="Sylfaen" w:eastAsia="Times New Roman" w:hAnsi="Sylfaen" w:cs="Calibri"/>
                <w:b/>
                <w:color w:val="000000"/>
                <w:sz w:val="18"/>
              </w:rPr>
              <w:t>2025</w:t>
            </w:r>
          </w:p>
        </w:tc>
        <w:tc>
          <w:tcPr>
            <w:tcW w:w="445" w:type="pct"/>
            <w:shd w:val="clear" w:color="auto" w:fill="auto"/>
            <w:noWrap/>
            <w:vAlign w:val="bottom"/>
            <w:hideMark/>
          </w:tcPr>
          <w:p w14:paraId="00742836" w14:textId="77777777" w:rsidR="0023775F" w:rsidRPr="00E71A32" w:rsidRDefault="0023775F" w:rsidP="00D02123">
            <w:pPr>
              <w:spacing w:after="0" w:line="240" w:lineRule="auto"/>
              <w:jc w:val="center"/>
              <w:rPr>
                <w:rFonts w:ascii="Sylfaen" w:eastAsia="Times New Roman" w:hAnsi="Sylfaen" w:cs="Calibri"/>
                <w:b/>
                <w:color w:val="000000"/>
                <w:sz w:val="18"/>
              </w:rPr>
            </w:pPr>
            <w:r w:rsidRPr="00E71A32">
              <w:rPr>
                <w:rFonts w:ascii="Sylfaen" w:eastAsia="Times New Roman" w:hAnsi="Sylfaen" w:cs="Calibri"/>
                <w:b/>
                <w:color w:val="000000"/>
                <w:sz w:val="18"/>
              </w:rPr>
              <w:t>2026</w:t>
            </w:r>
          </w:p>
        </w:tc>
        <w:tc>
          <w:tcPr>
            <w:tcW w:w="445" w:type="pct"/>
            <w:shd w:val="clear" w:color="auto" w:fill="auto"/>
            <w:noWrap/>
            <w:vAlign w:val="bottom"/>
            <w:hideMark/>
          </w:tcPr>
          <w:p w14:paraId="03375AD1" w14:textId="77777777" w:rsidR="0023775F" w:rsidRPr="008443A0" w:rsidRDefault="0023775F" w:rsidP="00D02123">
            <w:pPr>
              <w:spacing w:after="0" w:line="240" w:lineRule="auto"/>
              <w:jc w:val="center"/>
              <w:rPr>
                <w:rFonts w:ascii="Sylfaen" w:eastAsia="Times New Roman" w:hAnsi="Sylfaen" w:cs="Calibri"/>
                <w:b/>
                <w:color w:val="000000"/>
                <w:sz w:val="18"/>
              </w:rPr>
            </w:pPr>
            <w:r w:rsidRPr="008443A0">
              <w:rPr>
                <w:rFonts w:ascii="Sylfaen" w:eastAsia="Times New Roman" w:hAnsi="Sylfaen" w:cs="Calibri"/>
                <w:b/>
                <w:color w:val="000000"/>
                <w:sz w:val="18"/>
              </w:rPr>
              <w:t>2027</w:t>
            </w:r>
          </w:p>
        </w:tc>
        <w:tc>
          <w:tcPr>
            <w:tcW w:w="454" w:type="pct"/>
          </w:tcPr>
          <w:p w14:paraId="7DA3A411" w14:textId="77777777" w:rsidR="0023775F" w:rsidRPr="008443A0" w:rsidRDefault="0023775F" w:rsidP="00D02123">
            <w:pPr>
              <w:spacing w:after="0" w:line="240" w:lineRule="auto"/>
              <w:jc w:val="center"/>
              <w:rPr>
                <w:rFonts w:ascii="Sylfaen" w:eastAsia="Times New Roman" w:hAnsi="Sylfaen" w:cs="Calibri"/>
                <w:b/>
                <w:color w:val="000000"/>
                <w:sz w:val="18"/>
              </w:rPr>
            </w:pPr>
            <w:r w:rsidRPr="008443A0">
              <w:rPr>
                <w:rFonts w:ascii="Sylfaen" w:eastAsia="Times New Roman" w:hAnsi="Sylfaen" w:cs="Calibri"/>
                <w:b/>
                <w:color w:val="000000"/>
                <w:sz w:val="18"/>
              </w:rPr>
              <w:t>2028</w:t>
            </w:r>
          </w:p>
        </w:tc>
        <w:tc>
          <w:tcPr>
            <w:tcW w:w="454" w:type="pct"/>
          </w:tcPr>
          <w:p w14:paraId="09DA28F5" w14:textId="77777777" w:rsidR="0023775F" w:rsidRPr="008443A0" w:rsidRDefault="0023775F" w:rsidP="00D02123">
            <w:pPr>
              <w:spacing w:after="0" w:line="240" w:lineRule="auto"/>
              <w:jc w:val="center"/>
              <w:rPr>
                <w:rFonts w:ascii="Sylfaen" w:eastAsia="Times New Roman" w:hAnsi="Sylfaen" w:cs="Calibri"/>
                <w:b/>
                <w:color w:val="000000"/>
                <w:sz w:val="18"/>
              </w:rPr>
            </w:pPr>
            <w:r w:rsidRPr="008443A0">
              <w:rPr>
                <w:rFonts w:ascii="Sylfaen" w:eastAsia="Times New Roman" w:hAnsi="Sylfaen" w:cs="Calibri"/>
                <w:b/>
                <w:color w:val="000000"/>
                <w:sz w:val="18"/>
              </w:rPr>
              <w:t>2029</w:t>
            </w:r>
          </w:p>
        </w:tc>
      </w:tr>
      <w:tr w:rsidR="0023775F" w:rsidRPr="00C9780C" w14:paraId="461DB825" w14:textId="77777777" w:rsidTr="008A5771">
        <w:trPr>
          <w:trHeight w:val="125"/>
          <w:tblHeader/>
          <w:jc w:val="center"/>
        </w:trPr>
        <w:tc>
          <w:tcPr>
            <w:tcW w:w="2285" w:type="pct"/>
            <w:shd w:val="clear" w:color="auto" w:fill="auto"/>
            <w:noWrap/>
            <w:vAlign w:val="bottom"/>
            <w:hideMark/>
          </w:tcPr>
          <w:p w14:paraId="786ECA05" w14:textId="77777777" w:rsidR="0023775F" w:rsidRPr="008443A0" w:rsidRDefault="0023775F" w:rsidP="00D02123">
            <w:pPr>
              <w:spacing w:after="0" w:line="240" w:lineRule="auto"/>
              <w:rPr>
                <w:rFonts w:ascii="Sylfaen" w:eastAsia="Times New Roman" w:hAnsi="Sylfaen" w:cs="Calibri"/>
                <w:color w:val="000000"/>
                <w:sz w:val="18"/>
              </w:rPr>
            </w:pPr>
            <w:r w:rsidRPr="008443A0">
              <w:rPr>
                <w:rFonts w:ascii="Sylfaen" w:eastAsia="Times New Roman" w:hAnsi="Sylfaen" w:cs="Calibri"/>
                <w:color w:val="000000"/>
                <w:sz w:val="18"/>
              </w:rPr>
              <w:t> </w:t>
            </w:r>
          </w:p>
        </w:tc>
        <w:tc>
          <w:tcPr>
            <w:tcW w:w="472" w:type="pct"/>
            <w:shd w:val="clear" w:color="auto" w:fill="auto"/>
            <w:noWrap/>
            <w:vAlign w:val="bottom"/>
            <w:hideMark/>
          </w:tcPr>
          <w:p w14:paraId="4D49271D" w14:textId="77777777" w:rsidR="0023775F" w:rsidRPr="008443A0" w:rsidRDefault="0023775F" w:rsidP="0023775F">
            <w:pPr>
              <w:spacing w:after="0" w:line="240" w:lineRule="auto"/>
              <w:jc w:val="center"/>
              <w:rPr>
                <w:rFonts w:ascii="Sylfaen" w:eastAsia="Times New Roman" w:hAnsi="Sylfaen" w:cs="Calibri"/>
                <w:b/>
                <w:color w:val="000000"/>
                <w:sz w:val="18"/>
                <w:lang w:val="ka-GE"/>
              </w:rPr>
            </w:pPr>
            <w:r w:rsidRPr="008443A0">
              <w:rPr>
                <w:rFonts w:ascii="Sylfaen" w:eastAsia="Times New Roman" w:hAnsi="Sylfaen" w:cs="Calibri"/>
                <w:b/>
                <w:color w:val="000000"/>
                <w:sz w:val="18"/>
                <w:lang w:val="ka-GE"/>
              </w:rPr>
              <w:t>ფაქტ.</w:t>
            </w:r>
          </w:p>
        </w:tc>
        <w:tc>
          <w:tcPr>
            <w:tcW w:w="445" w:type="pct"/>
            <w:shd w:val="clear" w:color="auto" w:fill="auto"/>
            <w:noWrap/>
            <w:vAlign w:val="bottom"/>
            <w:hideMark/>
          </w:tcPr>
          <w:p w14:paraId="0A6E62C6" w14:textId="77777777" w:rsidR="0023775F" w:rsidRPr="008443A0" w:rsidRDefault="0023775F" w:rsidP="00D02123">
            <w:pPr>
              <w:spacing w:after="0" w:line="240" w:lineRule="auto"/>
              <w:jc w:val="center"/>
              <w:rPr>
                <w:rFonts w:ascii="Sylfaen" w:eastAsia="Times New Roman" w:hAnsi="Sylfaen" w:cs="Calibri"/>
                <w:b/>
                <w:color w:val="000000"/>
                <w:sz w:val="18"/>
              </w:rPr>
            </w:pPr>
            <w:r w:rsidRPr="008443A0">
              <w:rPr>
                <w:rFonts w:ascii="Sylfaen" w:eastAsia="Times New Roman" w:hAnsi="Sylfaen" w:cs="Calibri"/>
                <w:b/>
                <w:color w:val="000000"/>
                <w:sz w:val="18"/>
                <w:lang w:val="ka-GE"/>
              </w:rPr>
              <w:t>მოსალ.</w:t>
            </w:r>
          </w:p>
        </w:tc>
        <w:tc>
          <w:tcPr>
            <w:tcW w:w="445" w:type="pct"/>
            <w:shd w:val="clear" w:color="auto" w:fill="auto"/>
            <w:noWrap/>
            <w:vAlign w:val="bottom"/>
            <w:hideMark/>
          </w:tcPr>
          <w:p w14:paraId="47CFF43C" w14:textId="77777777" w:rsidR="0023775F" w:rsidRPr="008443A0" w:rsidRDefault="0023775F" w:rsidP="00D02123">
            <w:pPr>
              <w:spacing w:after="0" w:line="240" w:lineRule="auto"/>
              <w:jc w:val="center"/>
              <w:rPr>
                <w:rFonts w:ascii="Sylfaen" w:eastAsia="Times New Roman" w:hAnsi="Sylfaen" w:cs="Calibri"/>
                <w:b/>
                <w:color w:val="000000"/>
                <w:sz w:val="18"/>
              </w:rPr>
            </w:pPr>
            <w:r w:rsidRPr="008443A0">
              <w:rPr>
                <w:rFonts w:ascii="Sylfaen" w:eastAsia="Times New Roman" w:hAnsi="Sylfaen" w:cs="Calibri"/>
                <w:b/>
                <w:color w:val="000000"/>
                <w:sz w:val="18"/>
              </w:rPr>
              <w:t>პროგნ.</w:t>
            </w:r>
          </w:p>
        </w:tc>
        <w:tc>
          <w:tcPr>
            <w:tcW w:w="445" w:type="pct"/>
            <w:shd w:val="clear" w:color="auto" w:fill="auto"/>
            <w:noWrap/>
            <w:vAlign w:val="bottom"/>
            <w:hideMark/>
          </w:tcPr>
          <w:p w14:paraId="0FD98561" w14:textId="77777777" w:rsidR="0023775F" w:rsidRPr="008443A0" w:rsidRDefault="0023775F" w:rsidP="00D02123">
            <w:pPr>
              <w:spacing w:after="0" w:line="240" w:lineRule="auto"/>
              <w:jc w:val="center"/>
              <w:rPr>
                <w:rFonts w:ascii="Sylfaen" w:eastAsia="Times New Roman" w:hAnsi="Sylfaen" w:cs="Calibri"/>
                <w:b/>
                <w:color w:val="000000"/>
                <w:sz w:val="18"/>
              </w:rPr>
            </w:pPr>
            <w:r w:rsidRPr="008443A0">
              <w:rPr>
                <w:rFonts w:ascii="Sylfaen" w:eastAsia="Times New Roman" w:hAnsi="Sylfaen" w:cs="Calibri"/>
                <w:b/>
                <w:color w:val="000000"/>
                <w:sz w:val="18"/>
              </w:rPr>
              <w:t>პროგნ.</w:t>
            </w:r>
          </w:p>
        </w:tc>
        <w:tc>
          <w:tcPr>
            <w:tcW w:w="454" w:type="pct"/>
            <w:vAlign w:val="bottom"/>
          </w:tcPr>
          <w:p w14:paraId="26DE9D14" w14:textId="77777777" w:rsidR="0023775F" w:rsidRPr="008443A0" w:rsidRDefault="0023775F" w:rsidP="00D02123">
            <w:pPr>
              <w:spacing w:after="0" w:line="240" w:lineRule="auto"/>
              <w:jc w:val="center"/>
              <w:rPr>
                <w:rFonts w:ascii="Sylfaen" w:eastAsia="Times New Roman" w:hAnsi="Sylfaen" w:cs="Calibri"/>
                <w:b/>
                <w:color w:val="000000"/>
                <w:sz w:val="18"/>
              </w:rPr>
            </w:pPr>
            <w:r w:rsidRPr="008443A0">
              <w:rPr>
                <w:rFonts w:ascii="Sylfaen" w:eastAsia="Times New Roman" w:hAnsi="Sylfaen" w:cs="Calibri"/>
                <w:b/>
                <w:color w:val="000000"/>
                <w:sz w:val="18"/>
              </w:rPr>
              <w:t>პროგნ.</w:t>
            </w:r>
          </w:p>
        </w:tc>
        <w:tc>
          <w:tcPr>
            <w:tcW w:w="454" w:type="pct"/>
          </w:tcPr>
          <w:p w14:paraId="453CBCA4" w14:textId="77777777" w:rsidR="0023775F" w:rsidRPr="008443A0" w:rsidRDefault="00CE42B9" w:rsidP="00D02123">
            <w:pPr>
              <w:spacing w:after="0" w:line="240" w:lineRule="auto"/>
              <w:jc w:val="center"/>
              <w:rPr>
                <w:rFonts w:ascii="Sylfaen" w:eastAsia="Times New Roman" w:hAnsi="Sylfaen" w:cs="Calibri"/>
                <w:b/>
                <w:color w:val="000000"/>
                <w:sz w:val="18"/>
              </w:rPr>
            </w:pPr>
            <w:r w:rsidRPr="008443A0">
              <w:rPr>
                <w:rFonts w:ascii="Sylfaen" w:eastAsia="Times New Roman" w:hAnsi="Sylfaen" w:cs="Calibri"/>
                <w:b/>
                <w:color w:val="000000"/>
                <w:sz w:val="18"/>
              </w:rPr>
              <w:t>პროგნ.</w:t>
            </w:r>
          </w:p>
        </w:tc>
      </w:tr>
      <w:tr w:rsidR="0023775F" w:rsidRPr="00C9780C" w14:paraId="6EDA1D64" w14:textId="77777777" w:rsidTr="008A5771">
        <w:trPr>
          <w:trHeight w:val="125"/>
          <w:jc w:val="center"/>
        </w:trPr>
        <w:tc>
          <w:tcPr>
            <w:tcW w:w="2285" w:type="pct"/>
            <w:shd w:val="clear" w:color="auto" w:fill="auto"/>
            <w:noWrap/>
            <w:vAlign w:val="bottom"/>
            <w:hideMark/>
          </w:tcPr>
          <w:p w14:paraId="7D2E31BD" w14:textId="77777777" w:rsidR="0023775F" w:rsidRPr="008443A0" w:rsidRDefault="0023775F" w:rsidP="00D02123">
            <w:pPr>
              <w:spacing w:after="0" w:line="240" w:lineRule="auto"/>
              <w:rPr>
                <w:rFonts w:ascii="Sylfaen" w:eastAsia="Times New Roman" w:hAnsi="Sylfaen" w:cs="Calibri"/>
                <w:b/>
                <w:color w:val="000000"/>
                <w:sz w:val="18"/>
              </w:rPr>
            </w:pPr>
            <w:r w:rsidRPr="008443A0">
              <w:rPr>
                <w:rFonts w:ascii="Sylfaen" w:eastAsia="Times New Roman" w:hAnsi="Sylfaen" w:cs="Calibri"/>
                <w:b/>
                <w:color w:val="000000"/>
                <w:sz w:val="18"/>
              </w:rPr>
              <w:t>რეალური მშპ-ს ზრდა, %</w:t>
            </w:r>
          </w:p>
        </w:tc>
        <w:tc>
          <w:tcPr>
            <w:tcW w:w="472" w:type="pct"/>
            <w:shd w:val="clear" w:color="auto" w:fill="auto"/>
            <w:noWrap/>
            <w:vAlign w:val="bottom"/>
            <w:hideMark/>
          </w:tcPr>
          <w:p w14:paraId="703718BE" w14:textId="77777777" w:rsidR="0023775F" w:rsidRPr="00E52CF9" w:rsidRDefault="0023775F" w:rsidP="00D02123">
            <w:pPr>
              <w:spacing w:after="0" w:line="240" w:lineRule="auto"/>
              <w:rPr>
                <w:rFonts w:ascii="Sylfaen" w:eastAsia="Times New Roman" w:hAnsi="Sylfaen" w:cs="Calibri"/>
                <w:color w:val="000000"/>
                <w:sz w:val="18"/>
              </w:rPr>
            </w:pPr>
            <w:r w:rsidRPr="00E52CF9">
              <w:rPr>
                <w:rFonts w:ascii="Sylfaen" w:eastAsia="Times New Roman" w:hAnsi="Sylfaen" w:cs="Calibri"/>
                <w:color w:val="000000"/>
                <w:sz w:val="18"/>
              </w:rPr>
              <w:t> </w:t>
            </w:r>
          </w:p>
        </w:tc>
        <w:tc>
          <w:tcPr>
            <w:tcW w:w="445" w:type="pct"/>
            <w:shd w:val="clear" w:color="auto" w:fill="auto"/>
            <w:noWrap/>
            <w:vAlign w:val="bottom"/>
            <w:hideMark/>
          </w:tcPr>
          <w:p w14:paraId="0CBD1F3F" w14:textId="77777777" w:rsidR="0023775F" w:rsidRPr="00E85965" w:rsidRDefault="0023775F" w:rsidP="00D02123">
            <w:pPr>
              <w:spacing w:after="0" w:line="240" w:lineRule="auto"/>
              <w:rPr>
                <w:rFonts w:ascii="Sylfaen" w:eastAsia="Times New Roman" w:hAnsi="Sylfaen" w:cs="Calibri"/>
                <w:color w:val="000000"/>
                <w:sz w:val="18"/>
              </w:rPr>
            </w:pPr>
            <w:r w:rsidRPr="00E85965">
              <w:rPr>
                <w:rFonts w:ascii="Sylfaen" w:eastAsia="Times New Roman" w:hAnsi="Sylfaen" w:cs="Calibri"/>
                <w:color w:val="000000"/>
                <w:sz w:val="18"/>
              </w:rPr>
              <w:t> </w:t>
            </w:r>
          </w:p>
        </w:tc>
        <w:tc>
          <w:tcPr>
            <w:tcW w:w="445" w:type="pct"/>
            <w:shd w:val="clear" w:color="auto" w:fill="auto"/>
            <w:noWrap/>
            <w:vAlign w:val="bottom"/>
            <w:hideMark/>
          </w:tcPr>
          <w:p w14:paraId="4E646EDB" w14:textId="77777777" w:rsidR="0023775F" w:rsidRPr="00E71A32" w:rsidRDefault="0023775F" w:rsidP="00D02123">
            <w:pPr>
              <w:spacing w:after="0" w:line="240" w:lineRule="auto"/>
              <w:rPr>
                <w:rFonts w:ascii="Sylfaen" w:eastAsia="Times New Roman" w:hAnsi="Sylfaen" w:cs="Calibri"/>
                <w:color w:val="000000"/>
                <w:sz w:val="18"/>
              </w:rPr>
            </w:pPr>
            <w:r w:rsidRPr="00E71A32">
              <w:rPr>
                <w:rFonts w:ascii="Sylfaen" w:eastAsia="Times New Roman" w:hAnsi="Sylfaen" w:cs="Calibri"/>
                <w:color w:val="000000"/>
                <w:sz w:val="18"/>
              </w:rPr>
              <w:t> </w:t>
            </w:r>
          </w:p>
        </w:tc>
        <w:tc>
          <w:tcPr>
            <w:tcW w:w="445" w:type="pct"/>
            <w:shd w:val="clear" w:color="auto" w:fill="auto"/>
            <w:noWrap/>
            <w:vAlign w:val="bottom"/>
            <w:hideMark/>
          </w:tcPr>
          <w:p w14:paraId="7DFD9F85" w14:textId="77777777" w:rsidR="0023775F" w:rsidRPr="008443A0" w:rsidRDefault="0023775F" w:rsidP="00D02123">
            <w:pPr>
              <w:spacing w:after="0" w:line="240" w:lineRule="auto"/>
              <w:rPr>
                <w:rFonts w:ascii="Sylfaen" w:eastAsia="Times New Roman" w:hAnsi="Sylfaen" w:cs="Calibri"/>
                <w:color w:val="000000"/>
                <w:sz w:val="18"/>
              </w:rPr>
            </w:pPr>
            <w:r w:rsidRPr="008443A0">
              <w:rPr>
                <w:rFonts w:ascii="Sylfaen" w:eastAsia="Times New Roman" w:hAnsi="Sylfaen" w:cs="Calibri"/>
                <w:color w:val="000000"/>
                <w:sz w:val="18"/>
              </w:rPr>
              <w:t> </w:t>
            </w:r>
          </w:p>
        </w:tc>
        <w:tc>
          <w:tcPr>
            <w:tcW w:w="454" w:type="pct"/>
          </w:tcPr>
          <w:p w14:paraId="05DDBAF7" w14:textId="77777777" w:rsidR="0023775F" w:rsidRPr="008443A0" w:rsidRDefault="0023775F" w:rsidP="00D02123">
            <w:pPr>
              <w:spacing w:after="0" w:line="240" w:lineRule="auto"/>
              <w:rPr>
                <w:rFonts w:ascii="Sylfaen" w:eastAsia="Times New Roman" w:hAnsi="Sylfaen" w:cs="Calibri"/>
                <w:color w:val="000000"/>
                <w:sz w:val="18"/>
              </w:rPr>
            </w:pPr>
          </w:p>
        </w:tc>
        <w:tc>
          <w:tcPr>
            <w:tcW w:w="454" w:type="pct"/>
          </w:tcPr>
          <w:p w14:paraId="265A3CC5" w14:textId="77777777" w:rsidR="0023775F" w:rsidRPr="008443A0" w:rsidRDefault="0023775F" w:rsidP="00D02123">
            <w:pPr>
              <w:spacing w:after="0" w:line="240" w:lineRule="auto"/>
              <w:rPr>
                <w:rFonts w:ascii="Sylfaen" w:eastAsia="Times New Roman" w:hAnsi="Sylfaen" w:cs="Calibri"/>
                <w:color w:val="000000"/>
                <w:sz w:val="18"/>
              </w:rPr>
            </w:pPr>
          </w:p>
        </w:tc>
      </w:tr>
      <w:tr w:rsidR="0023775F" w:rsidRPr="00C9780C" w14:paraId="1840B4CB" w14:textId="77777777" w:rsidTr="008A5771">
        <w:trPr>
          <w:trHeight w:val="125"/>
          <w:jc w:val="center"/>
        </w:trPr>
        <w:tc>
          <w:tcPr>
            <w:tcW w:w="2285" w:type="pct"/>
            <w:shd w:val="clear" w:color="auto" w:fill="auto"/>
            <w:noWrap/>
            <w:vAlign w:val="bottom"/>
            <w:hideMark/>
          </w:tcPr>
          <w:p w14:paraId="40A67EA3" w14:textId="77777777" w:rsidR="0023775F" w:rsidRPr="008443A0" w:rsidRDefault="0023775F" w:rsidP="00F75529">
            <w:pPr>
              <w:spacing w:after="0" w:line="240" w:lineRule="auto"/>
              <w:ind w:firstLineChars="100" w:firstLine="180"/>
              <w:rPr>
                <w:rFonts w:ascii="Sylfaen" w:eastAsia="Times New Roman" w:hAnsi="Sylfaen" w:cs="Calibri"/>
                <w:color w:val="000000"/>
                <w:sz w:val="18"/>
                <w:lang w:val="ka-GE"/>
              </w:rPr>
            </w:pPr>
            <w:r w:rsidRPr="008443A0">
              <w:rPr>
                <w:rFonts w:ascii="Sylfaen" w:eastAsia="Times New Roman" w:hAnsi="Sylfaen" w:cs="Calibri"/>
                <w:color w:val="000000"/>
                <w:sz w:val="18"/>
              </w:rPr>
              <w:t>წინა პ</w:t>
            </w:r>
            <w:r w:rsidRPr="008443A0">
              <w:rPr>
                <w:rFonts w:ascii="Sylfaen" w:eastAsia="Times New Roman" w:hAnsi="Sylfaen" w:cs="Calibri"/>
                <w:color w:val="000000"/>
                <w:sz w:val="18"/>
                <w:lang w:val="ka-GE"/>
              </w:rPr>
              <w:t>რ</w:t>
            </w:r>
            <w:r w:rsidRPr="008443A0">
              <w:rPr>
                <w:rFonts w:ascii="Sylfaen" w:eastAsia="Times New Roman" w:hAnsi="Sylfaen" w:cs="Calibri"/>
                <w:color w:val="000000"/>
                <w:sz w:val="18"/>
              </w:rPr>
              <w:t xml:space="preserve">ოგნოზი (2024 </w:t>
            </w:r>
            <w:r w:rsidRPr="008443A0">
              <w:rPr>
                <w:rFonts w:ascii="Sylfaen" w:eastAsia="Times New Roman" w:hAnsi="Sylfaen" w:cs="Calibri"/>
                <w:color w:val="000000"/>
                <w:sz w:val="18"/>
                <w:lang w:val="ka-GE"/>
              </w:rPr>
              <w:t>წლის დეკემბერი)</w:t>
            </w:r>
          </w:p>
        </w:tc>
        <w:tc>
          <w:tcPr>
            <w:tcW w:w="472" w:type="pct"/>
            <w:shd w:val="clear" w:color="auto" w:fill="auto"/>
            <w:noWrap/>
            <w:vAlign w:val="bottom"/>
            <w:hideMark/>
          </w:tcPr>
          <w:p w14:paraId="4E55100D" w14:textId="433E4953" w:rsidR="0023775F" w:rsidRPr="00E85965" w:rsidRDefault="009F2765" w:rsidP="009F2765">
            <w:pPr>
              <w:spacing w:after="0" w:line="240" w:lineRule="auto"/>
              <w:jc w:val="center"/>
              <w:rPr>
                <w:rFonts w:ascii="Sylfaen" w:eastAsia="Times New Roman" w:hAnsi="Sylfaen" w:cs="Calibri"/>
                <w:color w:val="000000"/>
                <w:sz w:val="18"/>
              </w:rPr>
            </w:pPr>
            <w:r w:rsidRPr="00E52CF9">
              <w:rPr>
                <w:rFonts w:ascii="Sylfaen" w:eastAsia="Times New Roman" w:hAnsi="Sylfaen" w:cs="Calibri"/>
                <w:color w:val="000000"/>
                <w:sz w:val="18"/>
                <w:lang w:val="ka-GE"/>
              </w:rPr>
              <w:t>9.0</w:t>
            </w:r>
            <w:r w:rsidR="0023775F" w:rsidRPr="00E52CF9">
              <w:rPr>
                <w:rFonts w:ascii="Sylfaen" w:eastAsia="Times New Roman" w:hAnsi="Sylfaen" w:cs="Calibri"/>
                <w:color w:val="000000"/>
                <w:sz w:val="18"/>
              </w:rPr>
              <w:t>%</w:t>
            </w:r>
          </w:p>
        </w:tc>
        <w:tc>
          <w:tcPr>
            <w:tcW w:w="445" w:type="pct"/>
            <w:shd w:val="clear" w:color="auto" w:fill="auto"/>
            <w:noWrap/>
            <w:vAlign w:val="bottom"/>
            <w:hideMark/>
          </w:tcPr>
          <w:p w14:paraId="30559E96" w14:textId="478FD955" w:rsidR="0023775F" w:rsidRPr="00E71A32" w:rsidRDefault="009F2765" w:rsidP="0020337F">
            <w:pPr>
              <w:spacing w:after="0" w:line="240" w:lineRule="auto"/>
              <w:jc w:val="center"/>
              <w:rPr>
                <w:rFonts w:ascii="Sylfaen" w:eastAsia="Times New Roman" w:hAnsi="Sylfaen" w:cs="Calibri"/>
                <w:color w:val="000000"/>
                <w:sz w:val="18"/>
              </w:rPr>
            </w:pPr>
            <w:r w:rsidRPr="00E71A32">
              <w:rPr>
                <w:rFonts w:ascii="Sylfaen" w:eastAsia="Times New Roman" w:hAnsi="Sylfaen" w:cs="Calibri"/>
                <w:color w:val="000000"/>
                <w:sz w:val="18"/>
                <w:lang w:val="ka-GE"/>
              </w:rPr>
              <w:t>6</w:t>
            </w:r>
            <w:r w:rsidR="0023775F" w:rsidRPr="00E71A32">
              <w:rPr>
                <w:rFonts w:ascii="Sylfaen" w:eastAsia="Times New Roman" w:hAnsi="Sylfaen" w:cs="Calibri"/>
                <w:color w:val="000000"/>
                <w:sz w:val="18"/>
              </w:rPr>
              <w:t>.</w:t>
            </w:r>
            <w:r w:rsidR="0023775F" w:rsidRPr="00E71A32">
              <w:rPr>
                <w:rFonts w:ascii="Sylfaen" w:eastAsia="Times New Roman" w:hAnsi="Sylfaen" w:cs="Calibri"/>
                <w:color w:val="000000"/>
                <w:sz w:val="18"/>
                <w:lang w:val="ka-GE"/>
              </w:rPr>
              <w:t>0</w:t>
            </w:r>
            <w:r w:rsidR="0023775F" w:rsidRPr="00E71A32">
              <w:rPr>
                <w:rFonts w:ascii="Sylfaen" w:eastAsia="Times New Roman" w:hAnsi="Sylfaen" w:cs="Calibri"/>
                <w:color w:val="000000"/>
                <w:sz w:val="18"/>
              </w:rPr>
              <w:t>%</w:t>
            </w:r>
          </w:p>
        </w:tc>
        <w:tc>
          <w:tcPr>
            <w:tcW w:w="445" w:type="pct"/>
            <w:shd w:val="clear" w:color="auto" w:fill="auto"/>
            <w:noWrap/>
            <w:vAlign w:val="bottom"/>
            <w:hideMark/>
          </w:tcPr>
          <w:p w14:paraId="5FB1AE7E" w14:textId="77777777" w:rsidR="0023775F" w:rsidRPr="008443A0" w:rsidRDefault="0023775F" w:rsidP="0020337F">
            <w:pPr>
              <w:spacing w:after="0" w:line="240" w:lineRule="auto"/>
              <w:jc w:val="center"/>
              <w:rPr>
                <w:rFonts w:ascii="Sylfaen" w:eastAsia="Times New Roman" w:hAnsi="Sylfaen" w:cs="Calibri"/>
                <w:color w:val="000000"/>
                <w:sz w:val="18"/>
              </w:rPr>
            </w:pPr>
            <w:r w:rsidRPr="008443A0">
              <w:rPr>
                <w:rFonts w:ascii="Sylfaen" w:eastAsia="Times New Roman" w:hAnsi="Sylfaen" w:cs="Calibri"/>
                <w:color w:val="000000"/>
                <w:sz w:val="18"/>
              </w:rPr>
              <w:t>5.0%</w:t>
            </w:r>
          </w:p>
        </w:tc>
        <w:tc>
          <w:tcPr>
            <w:tcW w:w="445" w:type="pct"/>
            <w:shd w:val="clear" w:color="auto" w:fill="auto"/>
            <w:noWrap/>
            <w:hideMark/>
          </w:tcPr>
          <w:p w14:paraId="3E7FF4FC" w14:textId="74916618" w:rsidR="0023775F" w:rsidRPr="008443A0" w:rsidRDefault="0023775F" w:rsidP="009F2765">
            <w:pPr>
              <w:spacing w:after="0" w:line="240" w:lineRule="auto"/>
              <w:jc w:val="center"/>
              <w:rPr>
                <w:rFonts w:ascii="Sylfaen" w:eastAsia="Times New Roman" w:hAnsi="Sylfaen" w:cs="Calibri"/>
                <w:color w:val="000000"/>
                <w:sz w:val="18"/>
                <w:lang w:val="ka-GE"/>
              </w:rPr>
            </w:pPr>
            <w:r w:rsidRPr="008443A0">
              <w:rPr>
                <w:rFonts w:ascii="Sylfaen" w:eastAsia="Times New Roman" w:hAnsi="Sylfaen" w:cs="Calibri"/>
                <w:color w:val="000000"/>
                <w:sz w:val="18"/>
                <w:lang w:val="ka-GE"/>
              </w:rPr>
              <w:t>5.</w:t>
            </w:r>
            <w:r w:rsidR="009F2765" w:rsidRPr="008443A0">
              <w:rPr>
                <w:rFonts w:ascii="Sylfaen" w:eastAsia="Times New Roman" w:hAnsi="Sylfaen" w:cs="Calibri"/>
                <w:color w:val="000000"/>
                <w:sz w:val="18"/>
                <w:lang w:val="ka-GE"/>
              </w:rPr>
              <w:t>2</w:t>
            </w:r>
            <w:r w:rsidRPr="008443A0">
              <w:rPr>
                <w:rFonts w:ascii="Sylfaen" w:eastAsia="Times New Roman" w:hAnsi="Sylfaen" w:cs="Calibri"/>
                <w:color w:val="000000"/>
                <w:sz w:val="18"/>
                <w:lang w:val="ka-GE"/>
              </w:rPr>
              <w:t>%</w:t>
            </w:r>
          </w:p>
        </w:tc>
        <w:tc>
          <w:tcPr>
            <w:tcW w:w="454" w:type="pct"/>
          </w:tcPr>
          <w:p w14:paraId="4DE63FE3" w14:textId="77777777" w:rsidR="0023775F" w:rsidRPr="008443A0" w:rsidRDefault="009F2765" w:rsidP="0020337F">
            <w:pPr>
              <w:spacing w:after="0" w:line="240" w:lineRule="auto"/>
              <w:jc w:val="center"/>
              <w:rPr>
                <w:rFonts w:ascii="Sylfaen" w:eastAsia="Times New Roman" w:hAnsi="Sylfaen" w:cs="Calibri"/>
                <w:color w:val="000000"/>
                <w:sz w:val="18"/>
                <w:lang w:val="ka-GE"/>
              </w:rPr>
            </w:pPr>
            <w:r w:rsidRPr="008443A0">
              <w:rPr>
                <w:rFonts w:ascii="Sylfaen" w:eastAsia="Times New Roman" w:hAnsi="Sylfaen" w:cs="Calibri"/>
                <w:color w:val="000000"/>
                <w:sz w:val="18"/>
                <w:lang w:val="ka-GE"/>
              </w:rPr>
              <w:t>5.3%</w:t>
            </w:r>
          </w:p>
        </w:tc>
        <w:tc>
          <w:tcPr>
            <w:tcW w:w="454" w:type="pct"/>
          </w:tcPr>
          <w:p w14:paraId="152DC73A" w14:textId="77777777" w:rsidR="0023775F" w:rsidRPr="008443A0" w:rsidRDefault="0023775F" w:rsidP="0020337F">
            <w:pPr>
              <w:spacing w:after="0" w:line="240" w:lineRule="auto"/>
              <w:jc w:val="center"/>
              <w:rPr>
                <w:rFonts w:ascii="Sylfaen" w:eastAsia="Times New Roman" w:hAnsi="Sylfaen" w:cs="Calibri"/>
                <w:color w:val="000000"/>
                <w:sz w:val="18"/>
              </w:rPr>
            </w:pPr>
          </w:p>
        </w:tc>
      </w:tr>
      <w:tr w:rsidR="0023775F" w:rsidRPr="0020337F" w14:paraId="787DE000" w14:textId="77777777" w:rsidTr="008A5771">
        <w:trPr>
          <w:trHeight w:val="125"/>
          <w:jc w:val="center"/>
        </w:trPr>
        <w:tc>
          <w:tcPr>
            <w:tcW w:w="2285" w:type="pct"/>
            <w:shd w:val="clear" w:color="auto" w:fill="auto"/>
            <w:noWrap/>
            <w:vAlign w:val="bottom"/>
            <w:hideMark/>
          </w:tcPr>
          <w:p w14:paraId="0564967B" w14:textId="77777777" w:rsidR="0023775F" w:rsidRPr="008443A0" w:rsidRDefault="0023775F" w:rsidP="0020337F">
            <w:pPr>
              <w:spacing w:after="0" w:line="240" w:lineRule="auto"/>
              <w:ind w:firstLineChars="100" w:firstLine="180"/>
              <w:rPr>
                <w:rFonts w:ascii="Sylfaen" w:eastAsia="Times New Roman" w:hAnsi="Sylfaen" w:cs="Calibri"/>
                <w:color w:val="000000"/>
                <w:sz w:val="18"/>
              </w:rPr>
            </w:pPr>
            <w:r w:rsidRPr="008443A0">
              <w:rPr>
                <w:rFonts w:ascii="Sylfaen" w:eastAsia="Times New Roman" w:hAnsi="Sylfaen" w:cs="Calibri"/>
                <w:color w:val="000000"/>
                <w:sz w:val="18"/>
              </w:rPr>
              <w:t>ახალი პროგნოზი</w:t>
            </w:r>
          </w:p>
        </w:tc>
        <w:tc>
          <w:tcPr>
            <w:tcW w:w="472" w:type="pct"/>
            <w:shd w:val="clear" w:color="auto" w:fill="auto"/>
            <w:noWrap/>
            <w:vAlign w:val="bottom"/>
          </w:tcPr>
          <w:p w14:paraId="7EEDB223" w14:textId="0906AD38" w:rsidR="0023775F" w:rsidRPr="00E52CF9" w:rsidRDefault="009F2765" w:rsidP="009F2765">
            <w:pPr>
              <w:spacing w:after="0" w:line="240" w:lineRule="auto"/>
              <w:jc w:val="center"/>
              <w:rPr>
                <w:rFonts w:ascii="Sylfaen" w:eastAsia="Times New Roman" w:hAnsi="Sylfaen" w:cs="Calibri"/>
                <w:color w:val="000000"/>
                <w:sz w:val="18"/>
              </w:rPr>
            </w:pPr>
            <w:r w:rsidRPr="00E52CF9">
              <w:rPr>
                <w:rFonts w:ascii="Sylfaen" w:eastAsia="Times New Roman" w:hAnsi="Sylfaen" w:cs="Calibri"/>
                <w:color w:val="000000"/>
                <w:sz w:val="18"/>
                <w:lang w:val="ka-GE"/>
              </w:rPr>
              <w:t>9.4</w:t>
            </w:r>
            <w:r w:rsidR="0023775F" w:rsidRPr="00E52CF9">
              <w:rPr>
                <w:rFonts w:ascii="Sylfaen" w:eastAsia="Times New Roman" w:hAnsi="Sylfaen" w:cs="Calibri"/>
                <w:color w:val="000000"/>
                <w:sz w:val="18"/>
              </w:rPr>
              <w:t>%</w:t>
            </w:r>
          </w:p>
        </w:tc>
        <w:tc>
          <w:tcPr>
            <w:tcW w:w="445" w:type="pct"/>
            <w:shd w:val="clear" w:color="auto" w:fill="auto"/>
            <w:noWrap/>
            <w:vAlign w:val="bottom"/>
          </w:tcPr>
          <w:p w14:paraId="7FD7F786" w14:textId="602FF29E" w:rsidR="0023775F" w:rsidRPr="00E85965" w:rsidRDefault="009F2765" w:rsidP="0020337F">
            <w:pPr>
              <w:spacing w:after="0" w:line="240" w:lineRule="auto"/>
              <w:jc w:val="center"/>
              <w:rPr>
                <w:rFonts w:ascii="Sylfaen" w:eastAsia="Times New Roman" w:hAnsi="Sylfaen" w:cs="Calibri"/>
                <w:color w:val="000000"/>
                <w:sz w:val="18"/>
              </w:rPr>
            </w:pPr>
            <w:r w:rsidRPr="00E85965">
              <w:rPr>
                <w:rFonts w:ascii="Sylfaen" w:eastAsia="Times New Roman" w:hAnsi="Sylfaen" w:cs="Calibri"/>
                <w:color w:val="000000"/>
                <w:sz w:val="18"/>
                <w:lang w:val="ka-GE"/>
              </w:rPr>
              <w:t>6</w:t>
            </w:r>
            <w:r w:rsidR="0023775F" w:rsidRPr="00E85965">
              <w:rPr>
                <w:rFonts w:ascii="Sylfaen" w:eastAsia="Times New Roman" w:hAnsi="Sylfaen" w:cs="Calibri"/>
                <w:color w:val="000000"/>
                <w:sz w:val="18"/>
              </w:rPr>
              <w:t>.0%</w:t>
            </w:r>
          </w:p>
        </w:tc>
        <w:tc>
          <w:tcPr>
            <w:tcW w:w="445" w:type="pct"/>
            <w:shd w:val="clear" w:color="auto" w:fill="auto"/>
            <w:noWrap/>
            <w:vAlign w:val="bottom"/>
          </w:tcPr>
          <w:p w14:paraId="1B3FD7FA" w14:textId="2A7B76DC" w:rsidR="0023775F" w:rsidRPr="00E71A32" w:rsidRDefault="0023775F" w:rsidP="009F2765">
            <w:pPr>
              <w:spacing w:after="0" w:line="240" w:lineRule="auto"/>
              <w:jc w:val="center"/>
              <w:rPr>
                <w:rFonts w:ascii="Sylfaen" w:eastAsia="Times New Roman" w:hAnsi="Sylfaen" w:cs="Calibri"/>
                <w:color w:val="000000"/>
                <w:sz w:val="18"/>
              </w:rPr>
            </w:pPr>
            <w:r w:rsidRPr="00E71A32">
              <w:rPr>
                <w:rFonts w:ascii="Sylfaen" w:eastAsia="Times New Roman" w:hAnsi="Sylfaen" w:cs="Calibri"/>
                <w:color w:val="000000"/>
                <w:sz w:val="18"/>
              </w:rPr>
              <w:t>5.</w:t>
            </w:r>
            <w:r w:rsidR="009F2765" w:rsidRPr="00E71A32">
              <w:rPr>
                <w:rFonts w:ascii="Sylfaen" w:eastAsia="Times New Roman" w:hAnsi="Sylfaen" w:cs="Calibri"/>
                <w:color w:val="000000"/>
                <w:sz w:val="18"/>
                <w:lang w:val="ka-GE"/>
              </w:rPr>
              <w:t>0</w:t>
            </w:r>
            <w:r w:rsidRPr="00E71A32">
              <w:rPr>
                <w:rFonts w:ascii="Sylfaen" w:eastAsia="Times New Roman" w:hAnsi="Sylfaen" w:cs="Calibri"/>
                <w:color w:val="000000"/>
                <w:sz w:val="18"/>
              </w:rPr>
              <w:t>%</w:t>
            </w:r>
          </w:p>
        </w:tc>
        <w:tc>
          <w:tcPr>
            <w:tcW w:w="445" w:type="pct"/>
            <w:shd w:val="clear" w:color="auto" w:fill="auto"/>
            <w:noWrap/>
            <w:vAlign w:val="bottom"/>
          </w:tcPr>
          <w:p w14:paraId="7B4D54E1" w14:textId="77777777" w:rsidR="0023775F" w:rsidRPr="008443A0" w:rsidRDefault="0023775F" w:rsidP="0020337F">
            <w:pPr>
              <w:spacing w:after="0" w:line="240" w:lineRule="auto"/>
              <w:jc w:val="center"/>
              <w:rPr>
                <w:rFonts w:ascii="Sylfaen" w:eastAsia="Times New Roman" w:hAnsi="Sylfaen" w:cs="Calibri"/>
                <w:color w:val="000000"/>
                <w:sz w:val="18"/>
              </w:rPr>
            </w:pPr>
            <w:r w:rsidRPr="008443A0">
              <w:rPr>
                <w:rFonts w:ascii="Sylfaen" w:eastAsia="Times New Roman" w:hAnsi="Sylfaen" w:cs="Calibri"/>
                <w:color w:val="000000"/>
                <w:sz w:val="18"/>
              </w:rPr>
              <w:t>5.2%</w:t>
            </w:r>
          </w:p>
        </w:tc>
        <w:tc>
          <w:tcPr>
            <w:tcW w:w="454" w:type="pct"/>
            <w:vAlign w:val="bottom"/>
          </w:tcPr>
          <w:p w14:paraId="60BE2B61" w14:textId="5D8B9922" w:rsidR="0023775F" w:rsidRPr="00402753" w:rsidRDefault="0023775F" w:rsidP="00402753">
            <w:pPr>
              <w:spacing w:after="0" w:line="240" w:lineRule="auto"/>
              <w:jc w:val="center"/>
              <w:rPr>
                <w:rFonts w:ascii="Sylfaen" w:eastAsia="Times New Roman" w:hAnsi="Sylfaen" w:cs="Calibri"/>
                <w:color w:val="000000"/>
                <w:sz w:val="18"/>
              </w:rPr>
            </w:pPr>
            <w:r w:rsidRPr="008443A0">
              <w:rPr>
                <w:rFonts w:ascii="Sylfaen" w:eastAsia="Times New Roman" w:hAnsi="Sylfaen" w:cs="Calibri"/>
                <w:color w:val="000000"/>
                <w:sz w:val="18"/>
              </w:rPr>
              <w:t>5.</w:t>
            </w:r>
            <w:r w:rsidR="00402753">
              <w:rPr>
                <w:rFonts w:ascii="Sylfaen" w:eastAsia="Times New Roman" w:hAnsi="Sylfaen" w:cs="Calibri"/>
                <w:color w:val="000000"/>
                <w:sz w:val="18"/>
                <w:lang w:val="ka-GE"/>
              </w:rPr>
              <w:t>3</w:t>
            </w:r>
            <w:r w:rsidRPr="00402753">
              <w:rPr>
                <w:rFonts w:ascii="Sylfaen" w:eastAsia="Times New Roman" w:hAnsi="Sylfaen" w:cs="Calibri"/>
                <w:color w:val="000000"/>
                <w:sz w:val="18"/>
              </w:rPr>
              <w:t>%</w:t>
            </w:r>
          </w:p>
        </w:tc>
        <w:tc>
          <w:tcPr>
            <w:tcW w:w="454" w:type="pct"/>
          </w:tcPr>
          <w:p w14:paraId="7A931AF3" w14:textId="77777777" w:rsidR="0023775F" w:rsidRPr="00E52CF9" w:rsidRDefault="009F2765" w:rsidP="0020337F">
            <w:pPr>
              <w:spacing w:after="0" w:line="240" w:lineRule="auto"/>
              <w:jc w:val="center"/>
              <w:rPr>
                <w:rFonts w:ascii="Sylfaen" w:eastAsia="Times New Roman" w:hAnsi="Sylfaen" w:cs="Calibri"/>
                <w:color w:val="000000"/>
                <w:sz w:val="18"/>
                <w:lang w:val="ka-GE"/>
              </w:rPr>
            </w:pPr>
            <w:r w:rsidRPr="00E52CF9">
              <w:rPr>
                <w:rFonts w:ascii="Sylfaen" w:eastAsia="Times New Roman" w:hAnsi="Sylfaen" w:cs="Calibri"/>
                <w:color w:val="000000"/>
                <w:sz w:val="18"/>
                <w:lang w:val="ka-GE"/>
              </w:rPr>
              <w:t>5.3%</w:t>
            </w:r>
          </w:p>
        </w:tc>
      </w:tr>
      <w:tr w:rsidR="0023775F" w:rsidRPr="00C9780C" w14:paraId="71C3AE9A" w14:textId="77777777" w:rsidTr="008A5771">
        <w:trPr>
          <w:trHeight w:val="125"/>
          <w:jc w:val="center"/>
        </w:trPr>
        <w:tc>
          <w:tcPr>
            <w:tcW w:w="2285" w:type="pct"/>
            <w:shd w:val="clear" w:color="auto" w:fill="auto"/>
            <w:noWrap/>
            <w:vAlign w:val="bottom"/>
            <w:hideMark/>
          </w:tcPr>
          <w:p w14:paraId="1007466E" w14:textId="77777777" w:rsidR="0023775F" w:rsidRPr="00C9780C" w:rsidRDefault="0023775F" w:rsidP="00D0212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472" w:type="pct"/>
            <w:shd w:val="clear" w:color="auto" w:fill="auto"/>
            <w:noWrap/>
            <w:vAlign w:val="bottom"/>
            <w:hideMark/>
          </w:tcPr>
          <w:p w14:paraId="0225A921" w14:textId="4F7E8491" w:rsidR="0023775F" w:rsidRPr="00CC4E93" w:rsidRDefault="0023775F" w:rsidP="0053136E">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0.</w:t>
            </w:r>
            <w:r w:rsidR="0053136E">
              <w:rPr>
                <w:rFonts w:ascii="Sylfaen" w:eastAsia="Times New Roman" w:hAnsi="Sylfaen" w:cs="Calibri"/>
                <w:color w:val="000000"/>
                <w:sz w:val="18"/>
                <w:lang w:val="ka-GE"/>
              </w:rPr>
              <w:t>4</w:t>
            </w:r>
            <w:r w:rsidRPr="00CC4E93">
              <w:rPr>
                <w:rFonts w:ascii="Sylfaen" w:eastAsia="Times New Roman" w:hAnsi="Sylfaen" w:cs="Calibri"/>
                <w:color w:val="000000"/>
                <w:sz w:val="18"/>
              </w:rPr>
              <w:t>%</w:t>
            </w:r>
          </w:p>
        </w:tc>
        <w:tc>
          <w:tcPr>
            <w:tcW w:w="445" w:type="pct"/>
            <w:shd w:val="clear" w:color="auto" w:fill="auto"/>
            <w:noWrap/>
            <w:vAlign w:val="bottom"/>
            <w:hideMark/>
          </w:tcPr>
          <w:p w14:paraId="79D60F2E" w14:textId="77777777" w:rsidR="0023775F" w:rsidRPr="00CC4E93" w:rsidRDefault="0023775F"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0</w:t>
            </w:r>
            <w:r w:rsidR="005B5D40">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45" w:type="pct"/>
            <w:shd w:val="clear" w:color="auto" w:fill="auto"/>
            <w:noWrap/>
            <w:vAlign w:val="bottom"/>
            <w:hideMark/>
          </w:tcPr>
          <w:p w14:paraId="241160C2" w14:textId="68EA652C" w:rsidR="0023775F" w:rsidRPr="00CC4E93" w:rsidRDefault="0023775F" w:rsidP="0053136E">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w:t>
            </w:r>
            <w:r w:rsidR="005B5D40">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45" w:type="pct"/>
            <w:shd w:val="clear" w:color="auto" w:fill="auto"/>
            <w:noWrap/>
            <w:vAlign w:val="bottom"/>
            <w:hideMark/>
          </w:tcPr>
          <w:p w14:paraId="49B9C56C" w14:textId="03383077" w:rsidR="0023775F" w:rsidRPr="00D225FA" w:rsidRDefault="0023775F" w:rsidP="0053136E">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0</w:t>
            </w:r>
            <w:r w:rsidR="005B5D40">
              <w:rPr>
                <w:rFonts w:ascii="Sylfaen" w:eastAsia="Times New Roman" w:hAnsi="Sylfaen" w:cs="Calibri"/>
                <w:color w:val="000000"/>
                <w:sz w:val="18"/>
                <w:lang w:val="ka-GE"/>
              </w:rPr>
              <w:t>.0</w:t>
            </w:r>
            <w:r>
              <w:rPr>
                <w:rFonts w:ascii="Sylfaen" w:eastAsia="Times New Roman" w:hAnsi="Sylfaen" w:cs="Calibri"/>
                <w:color w:val="000000"/>
                <w:sz w:val="18"/>
                <w:lang w:val="ka-GE"/>
              </w:rPr>
              <w:t>%</w:t>
            </w:r>
          </w:p>
        </w:tc>
        <w:tc>
          <w:tcPr>
            <w:tcW w:w="454" w:type="pct"/>
          </w:tcPr>
          <w:p w14:paraId="76D79CFE" w14:textId="1DA7F2CA" w:rsidR="0023775F" w:rsidRPr="008443A0" w:rsidRDefault="00402753" w:rsidP="00D02123">
            <w:pPr>
              <w:spacing w:after="0" w:line="240" w:lineRule="auto"/>
              <w:jc w:val="center"/>
              <w:rPr>
                <w:rFonts w:ascii="Sylfaen" w:eastAsia="Times New Roman" w:hAnsi="Sylfaen" w:cs="Calibri"/>
                <w:color w:val="000000"/>
                <w:sz w:val="18"/>
                <w:lang w:val="ka-GE"/>
              </w:rPr>
            </w:pPr>
            <w:r w:rsidRPr="00402753">
              <w:rPr>
                <w:rFonts w:ascii="Sylfaen" w:eastAsia="Times New Roman" w:hAnsi="Sylfaen" w:cs="Calibri"/>
                <w:color w:val="000000"/>
                <w:sz w:val="18"/>
                <w:lang w:val="ka-GE"/>
              </w:rPr>
              <w:t>0.0%</w:t>
            </w:r>
          </w:p>
        </w:tc>
        <w:tc>
          <w:tcPr>
            <w:tcW w:w="454" w:type="pct"/>
          </w:tcPr>
          <w:p w14:paraId="48AEB788" w14:textId="77777777" w:rsidR="0023775F" w:rsidRPr="00CC4E93" w:rsidRDefault="0023775F" w:rsidP="00D02123">
            <w:pPr>
              <w:spacing w:after="0" w:line="240" w:lineRule="auto"/>
              <w:jc w:val="center"/>
              <w:rPr>
                <w:rFonts w:ascii="Sylfaen" w:eastAsia="Times New Roman" w:hAnsi="Sylfaen" w:cs="Calibri"/>
                <w:color w:val="000000"/>
                <w:sz w:val="18"/>
              </w:rPr>
            </w:pPr>
          </w:p>
        </w:tc>
      </w:tr>
      <w:tr w:rsidR="0023775F" w:rsidRPr="00C9780C" w14:paraId="2C2F3D93" w14:textId="77777777" w:rsidTr="008A5771">
        <w:trPr>
          <w:trHeight w:val="125"/>
          <w:jc w:val="center"/>
        </w:trPr>
        <w:tc>
          <w:tcPr>
            <w:tcW w:w="2285" w:type="pct"/>
            <w:shd w:val="clear" w:color="auto" w:fill="auto"/>
            <w:noWrap/>
            <w:vAlign w:val="bottom"/>
            <w:hideMark/>
          </w:tcPr>
          <w:p w14:paraId="7B0E2DBF" w14:textId="77777777" w:rsidR="0023775F" w:rsidRPr="00C9780C" w:rsidRDefault="0023775F" w:rsidP="00D02123">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მშპ-ს დეფლატორის პროცენტული ცვლილება</w:t>
            </w:r>
          </w:p>
        </w:tc>
        <w:tc>
          <w:tcPr>
            <w:tcW w:w="472" w:type="pct"/>
            <w:shd w:val="clear" w:color="auto" w:fill="auto"/>
            <w:noWrap/>
            <w:vAlign w:val="bottom"/>
            <w:hideMark/>
          </w:tcPr>
          <w:p w14:paraId="69FDF67D" w14:textId="77777777" w:rsidR="0023775F" w:rsidRPr="00CC4E93" w:rsidRDefault="0023775F" w:rsidP="00D02123">
            <w:pPr>
              <w:spacing w:after="0" w:line="240" w:lineRule="auto"/>
              <w:jc w:val="center"/>
              <w:rPr>
                <w:rFonts w:ascii="Sylfaen" w:eastAsia="Times New Roman" w:hAnsi="Sylfaen" w:cs="Calibri"/>
                <w:color w:val="000000"/>
                <w:sz w:val="18"/>
              </w:rPr>
            </w:pPr>
          </w:p>
        </w:tc>
        <w:tc>
          <w:tcPr>
            <w:tcW w:w="445" w:type="pct"/>
            <w:shd w:val="clear" w:color="auto" w:fill="auto"/>
            <w:noWrap/>
            <w:vAlign w:val="bottom"/>
            <w:hideMark/>
          </w:tcPr>
          <w:p w14:paraId="4EE60E39" w14:textId="77777777" w:rsidR="0023775F" w:rsidRPr="00CC4E93" w:rsidRDefault="0023775F" w:rsidP="00D02123">
            <w:pPr>
              <w:spacing w:after="0" w:line="240" w:lineRule="auto"/>
              <w:jc w:val="center"/>
              <w:rPr>
                <w:rFonts w:ascii="Sylfaen" w:eastAsia="Times New Roman" w:hAnsi="Sylfaen" w:cs="Calibri"/>
                <w:color w:val="000000"/>
                <w:sz w:val="18"/>
              </w:rPr>
            </w:pPr>
          </w:p>
        </w:tc>
        <w:tc>
          <w:tcPr>
            <w:tcW w:w="445" w:type="pct"/>
            <w:shd w:val="clear" w:color="auto" w:fill="auto"/>
            <w:noWrap/>
            <w:vAlign w:val="bottom"/>
            <w:hideMark/>
          </w:tcPr>
          <w:p w14:paraId="6ABC815D" w14:textId="77777777" w:rsidR="0023775F" w:rsidRPr="00CC4E93" w:rsidRDefault="0023775F" w:rsidP="00D02123">
            <w:pPr>
              <w:spacing w:after="0" w:line="240" w:lineRule="auto"/>
              <w:jc w:val="center"/>
              <w:rPr>
                <w:rFonts w:ascii="Sylfaen" w:eastAsia="Times New Roman" w:hAnsi="Sylfaen" w:cs="Calibri"/>
                <w:color w:val="000000"/>
                <w:sz w:val="18"/>
              </w:rPr>
            </w:pPr>
          </w:p>
        </w:tc>
        <w:tc>
          <w:tcPr>
            <w:tcW w:w="445" w:type="pct"/>
            <w:shd w:val="clear" w:color="auto" w:fill="auto"/>
            <w:noWrap/>
            <w:vAlign w:val="bottom"/>
            <w:hideMark/>
          </w:tcPr>
          <w:p w14:paraId="5CBBB2C3" w14:textId="77777777" w:rsidR="0023775F" w:rsidRPr="00CC4E93" w:rsidRDefault="0023775F" w:rsidP="00D02123">
            <w:pPr>
              <w:spacing w:after="0" w:line="240" w:lineRule="auto"/>
              <w:jc w:val="center"/>
              <w:rPr>
                <w:rFonts w:ascii="Sylfaen" w:eastAsia="Times New Roman" w:hAnsi="Sylfaen" w:cs="Calibri"/>
                <w:color w:val="000000"/>
                <w:sz w:val="18"/>
              </w:rPr>
            </w:pPr>
          </w:p>
        </w:tc>
        <w:tc>
          <w:tcPr>
            <w:tcW w:w="454" w:type="pct"/>
          </w:tcPr>
          <w:p w14:paraId="27C5C4D9" w14:textId="77777777" w:rsidR="0023775F" w:rsidRPr="00CC4E93" w:rsidRDefault="0023775F" w:rsidP="00D02123">
            <w:pPr>
              <w:spacing w:after="0" w:line="240" w:lineRule="auto"/>
              <w:jc w:val="center"/>
              <w:rPr>
                <w:rFonts w:ascii="Sylfaen" w:eastAsia="Times New Roman" w:hAnsi="Sylfaen" w:cs="Calibri"/>
                <w:color w:val="000000"/>
                <w:sz w:val="18"/>
              </w:rPr>
            </w:pPr>
          </w:p>
        </w:tc>
        <w:tc>
          <w:tcPr>
            <w:tcW w:w="454" w:type="pct"/>
          </w:tcPr>
          <w:p w14:paraId="691D82C9" w14:textId="77777777" w:rsidR="0023775F" w:rsidRPr="00CC4E93" w:rsidRDefault="0023775F" w:rsidP="00D02123">
            <w:pPr>
              <w:spacing w:after="0" w:line="240" w:lineRule="auto"/>
              <w:jc w:val="center"/>
              <w:rPr>
                <w:rFonts w:ascii="Sylfaen" w:eastAsia="Times New Roman" w:hAnsi="Sylfaen" w:cs="Calibri"/>
                <w:color w:val="000000"/>
                <w:sz w:val="18"/>
              </w:rPr>
            </w:pPr>
          </w:p>
        </w:tc>
      </w:tr>
      <w:tr w:rsidR="0023775F" w:rsidRPr="00C9780C" w14:paraId="7903BDDF" w14:textId="77777777" w:rsidTr="008A5771">
        <w:trPr>
          <w:trHeight w:val="125"/>
          <w:jc w:val="center"/>
        </w:trPr>
        <w:tc>
          <w:tcPr>
            <w:tcW w:w="2285" w:type="pct"/>
            <w:shd w:val="clear" w:color="auto" w:fill="auto"/>
            <w:noWrap/>
            <w:vAlign w:val="bottom"/>
            <w:hideMark/>
          </w:tcPr>
          <w:p w14:paraId="2B5A011A" w14:textId="77777777" w:rsidR="0023775F" w:rsidRPr="00573B92" w:rsidRDefault="0023775F" w:rsidP="0020337F">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(202</w:t>
            </w:r>
            <w:r>
              <w:rPr>
                <w:rFonts w:ascii="Sylfaen" w:eastAsia="Times New Roman" w:hAnsi="Sylfaen" w:cs="Calibri"/>
                <w:color w:val="000000"/>
                <w:sz w:val="18"/>
                <w:lang w:val="ka-GE"/>
              </w:rPr>
              <w:t>4</w:t>
            </w:r>
            <w:r>
              <w:rPr>
                <w:rFonts w:ascii="Sylfaen" w:eastAsia="Times New Roman" w:hAnsi="Sylfaen" w:cs="Calibri"/>
                <w:color w:val="000000"/>
                <w:sz w:val="18"/>
              </w:rPr>
              <w:t xml:space="preserve"> </w:t>
            </w:r>
            <w:r>
              <w:rPr>
                <w:rFonts w:ascii="Sylfaen" w:eastAsia="Times New Roman" w:hAnsi="Sylfaen" w:cs="Calibri"/>
                <w:color w:val="000000"/>
                <w:sz w:val="18"/>
                <w:lang w:val="ka-GE"/>
              </w:rPr>
              <w:t>წლის დეკემბერი)</w:t>
            </w:r>
          </w:p>
        </w:tc>
        <w:tc>
          <w:tcPr>
            <w:tcW w:w="472" w:type="pct"/>
            <w:shd w:val="clear" w:color="auto" w:fill="auto"/>
            <w:noWrap/>
            <w:vAlign w:val="bottom"/>
            <w:hideMark/>
          </w:tcPr>
          <w:p w14:paraId="36E90DF9" w14:textId="4F19F3A5" w:rsidR="0023775F" w:rsidRPr="0020337F" w:rsidRDefault="0023775F" w:rsidP="005B5D40">
            <w:pPr>
              <w:spacing w:after="0" w:line="240" w:lineRule="auto"/>
              <w:jc w:val="center"/>
              <w:rPr>
                <w:rFonts w:ascii="Sylfaen" w:eastAsia="Times New Roman" w:hAnsi="Sylfaen" w:cs="Calibri"/>
                <w:color w:val="000000"/>
                <w:sz w:val="18"/>
                <w:lang w:val="ka-GE"/>
              </w:rPr>
            </w:pPr>
            <w:r w:rsidRPr="0020337F">
              <w:rPr>
                <w:rFonts w:ascii="Sylfaen" w:eastAsia="Times New Roman" w:hAnsi="Sylfaen" w:cs="Calibri"/>
                <w:color w:val="000000"/>
                <w:sz w:val="18"/>
                <w:lang w:val="ka-GE"/>
              </w:rPr>
              <w:t>3.</w:t>
            </w:r>
            <w:r w:rsidR="005B5D40">
              <w:rPr>
                <w:rFonts w:ascii="Sylfaen" w:eastAsia="Times New Roman" w:hAnsi="Sylfaen" w:cs="Calibri"/>
                <w:color w:val="000000"/>
                <w:sz w:val="18"/>
                <w:lang w:val="ka-GE"/>
              </w:rPr>
              <w:t>1</w:t>
            </w:r>
            <w:r w:rsidRPr="0020337F">
              <w:rPr>
                <w:rFonts w:ascii="Sylfaen" w:eastAsia="Times New Roman" w:hAnsi="Sylfaen" w:cs="Calibri"/>
                <w:color w:val="000000"/>
                <w:sz w:val="18"/>
                <w:lang w:val="ka-GE"/>
              </w:rPr>
              <w:t>%</w:t>
            </w:r>
          </w:p>
        </w:tc>
        <w:tc>
          <w:tcPr>
            <w:tcW w:w="445" w:type="pct"/>
            <w:shd w:val="clear" w:color="auto" w:fill="auto"/>
            <w:noWrap/>
            <w:vAlign w:val="bottom"/>
            <w:hideMark/>
          </w:tcPr>
          <w:p w14:paraId="25C9E6E5" w14:textId="77777777" w:rsidR="0023775F" w:rsidRPr="0020337F" w:rsidRDefault="0023775F" w:rsidP="0020337F">
            <w:pPr>
              <w:spacing w:after="0" w:line="240" w:lineRule="auto"/>
              <w:jc w:val="center"/>
              <w:rPr>
                <w:rFonts w:ascii="Sylfaen" w:eastAsia="Times New Roman" w:hAnsi="Sylfaen" w:cs="Calibri"/>
                <w:color w:val="000000"/>
                <w:sz w:val="18"/>
                <w:lang w:val="ka-GE"/>
              </w:rPr>
            </w:pPr>
            <w:r w:rsidRPr="0020337F">
              <w:rPr>
                <w:rFonts w:ascii="Sylfaen" w:eastAsia="Times New Roman" w:hAnsi="Sylfaen" w:cs="Calibri"/>
                <w:color w:val="000000"/>
                <w:sz w:val="18"/>
                <w:lang w:val="ka-GE"/>
              </w:rPr>
              <w:t>3.0%</w:t>
            </w:r>
          </w:p>
        </w:tc>
        <w:tc>
          <w:tcPr>
            <w:tcW w:w="445" w:type="pct"/>
            <w:shd w:val="clear" w:color="auto" w:fill="auto"/>
            <w:noWrap/>
            <w:vAlign w:val="bottom"/>
            <w:hideMark/>
          </w:tcPr>
          <w:p w14:paraId="4DABA613" w14:textId="77777777" w:rsidR="0023775F" w:rsidRPr="0020337F" w:rsidRDefault="0023775F" w:rsidP="0020337F">
            <w:pPr>
              <w:spacing w:after="0" w:line="240" w:lineRule="auto"/>
              <w:jc w:val="center"/>
              <w:rPr>
                <w:rFonts w:ascii="Sylfaen" w:eastAsia="Times New Roman" w:hAnsi="Sylfaen" w:cs="Calibri"/>
                <w:color w:val="000000"/>
                <w:sz w:val="18"/>
                <w:lang w:val="ka-GE"/>
              </w:rPr>
            </w:pPr>
            <w:r w:rsidRPr="0020337F">
              <w:rPr>
                <w:rFonts w:ascii="Sylfaen" w:eastAsia="Times New Roman" w:hAnsi="Sylfaen" w:cs="Calibri"/>
                <w:color w:val="000000"/>
                <w:sz w:val="18"/>
                <w:lang w:val="ka-GE"/>
              </w:rPr>
              <w:t>3.0%</w:t>
            </w:r>
          </w:p>
        </w:tc>
        <w:tc>
          <w:tcPr>
            <w:tcW w:w="445" w:type="pct"/>
            <w:shd w:val="clear" w:color="auto" w:fill="auto"/>
            <w:noWrap/>
            <w:vAlign w:val="bottom"/>
            <w:hideMark/>
          </w:tcPr>
          <w:p w14:paraId="4D0EFA4C" w14:textId="77777777" w:rsidR="0023775F" w:rsidRPr="0020337F" w:rsidRDefault="0023775F" w:rsidP="0020337F">
            <w:pPr>
              <w:spacing w:after="0" w:line="240" w:lineRule="auto"/>
              <w:jc w:val="center"/>
              <w:rPr>
                <w:rFonts w:ascii="Sylfaen" w:eastAsia="Times New Roman" w:hAnsi="Sylfaen" w:cs="Calibri"/>
                <w:color w:val="000000"/>
                <w:sz w:val="18"/>
                <w:lang w:val="ka-GE"/>
              </w:rPr>
            </w:pPr>
            <w:r w:rsidRPr="0020337F">
              <w:rPr>
                <w:rFonts w:ascii="Sylfaen" w:eastAsia="Times New Roman" w:hAnsi="Sylfaen" w:cs="Calibri"/>
                <w:color w:val="000000"/>
                <w:sz w:val="18"/>
                <w:lang w:val="ka-GE"/>
              </w:rPr>
              <w:t>3.0%</w:t>
            </w:r>
          </w:p>
        </w:tc>
        <w:tc>
          <w:tcPr>
            <w:tcW w:w="454" w:type="pct"/>
          </w:tcPr>
          <w:p w14:paraId="52A515D1" w14:textId="77777777" w:rsidR="0023775F" w:rsidRPr="008443A0" w:rsidRDefault="005B5D40" w:rsidP="0020337F">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3.0%</w:t>
            </w:r>
          </w:p>
        </w:tc>
        <w:tc>
          <w:tcPr>
            <w:tcW w:w="454" w:type="pct"/>
          </w:tcPr>
          <w:p w14:paraId="2242D575" w14:textId="77777777" w:rsidR="0023775F" w:rsidRPr="00CC4E93" w:rsidRDefault="0023775F" w:rsidP="0020337F">
            <w:pPr>
              <w:spacing w:after="0" w:line="240" w:lineRule="auto"/>
              <w:jc w:val="center"/>
              <w:rPr>
                <w:rFonts w:ascii="Sylfaen" w:eastAsia="Times New Roman" w:hAnsi="Sylfaen" w:cs="Calibri"/>
                <w:color w:val="000000"/>
                <w:sz w:val="18"/>
              </w:rPr>
            </w:pPr>
          </w:p>
        </w:tc>
      </w:tr>
      <w:tr w:rsidR="0023775F" w:rsidRPr="00C9780C" w14:paraId="506A17AE" w14:textId="77777777" w:rsidTr="008A5771">
        <w:trPr>
          <w:trHeight w:val="125"/>
          <w:jc w:val="center"/>
        </w:trPr>
        <w:tc>
          <w:tcPr>
            <w:tcW w:w="2285" w:type="pct"/>
            <w:shd w:val="clear" w:color="auto" w:fill="auto"/>
            <w:noWrap/>
            <w:vAlign w:val="bottom"/>
            <w:hideMark/>
          </w:tcPr>
          <w:p w14:paraId="1F980215" w14:textId="77777777" w:rsidR="0023775F" w:rsidRPr="00C9780C" w:rsidRDefault="0023775F" w:rsidP="0020337F">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472" w:type="pct"/>
            <w:shd w:val="clear" w:color="auto" w:fill="auto"/>
            <w:noWrap/>
            <w:vAlign w:val="bottom"/>
            <w:hideMark/>
          </w:tcPr>
          <w:p w14:paraId="2594B307" w14:textId="31A4DDA1" w:rsidR="0023775F" w:rsidRPr="0020337F" w:rsidRDefault="0023775F" w:rsidP="005B5D40">
            <w:pPr>
              <w:spacing w:after="0" w:line="240" w:lineRule="auto"/>
              <w:jc w:val="center"/>
              <w:rPr>
                <w:rFonts w:ascii="Sylfaen" w:eastAsia="Times New Roman" w:hAnsi="Sylfaen" w:cs="Calibri"/>
                <w:color w:val="000000"/>
                <w:sz w:val="18"/>
                <w:lang w:val="ka-GE"/>
              </w:rPr>
            </w:pPr>
            <w:r w:rsidRPr="0020337F">
              <w:rPr>
                <w:rFonts w:ascii="Sylfaen" w:eastAsia="Times New Roman" w:hAnsi="Sylfaen" w:cs="Calibri"/>
                <w:color w:val="000000"/>
                <w:sz w:val="18"/>
                <w:lang w:val="ka-GE"/>
              </w:rPr>
              <w:t>3.</w:t>
            </w:r>
            <w:r w:rsidR="005B5D40">
              <w:rPr>
                <w:rFonts w:ascii="Sylfaen" w:eastAsia="Times New Roman" w:hAnsi="Sylfaen" w:cs="Calibri"/>
                <w:color w:val="000000"/>
                <w:sz w:val="18"/>
                <w:lang w:val="ka-GE"/>
              </w:rPr>
              <w:t>8</w:t>
            </w:r>
            <w:r w:rsidRPr="0020337F">
              <w:rPr>
                <w:rFonts w:ascii="Sylfaen" w:eastAsia="Times New Roman" w:hAnsi="Sylfaen" w:cs="Calibri"/>
                <w:color w:val="000000"/>
                <w:sz w:val="18"/>
                <w:lang w:val="ka-GE"/>
              </w:rPr>
              <w:t>%</w:t>
            </w:r>
          </w:p>
        </w:tc>
        <w:tc>
          <w:tcPr>
            <w:tcW w:w="445" w:type="pct"/>
            <w:shd w:val="clear" w:color="auto" w:fill="auto"/>
            <w:noWrap/>
            <w:vAlign w:val="bottom"/>
            <w:hideMark/>
          </w:tcPr>
          <w:p w14:paraId="54A4CD63" w14:textId="1CD7376B" w:rsidR="0023775F" w:rsidRPr="0020337F" w:rsidRDefault="0023775F" w:rsidP="005B5D40">
            <w:pPr>
              <w:spacing w:after="0" w:line="240" w:lineRule="auto"/>
              <w:jc w:val="center"/>
              <w:rPr>
                <w:rFonts w:ascii="Sylfaen" w:eastAsia="Times New Roman" w:hAnsi="Sylfaen" w:cs="Calibri"/>
                <w:color w:val="000000"/>
                <w:sz w:val="18"/>
                <w:lang w:val="ka-GE"/>
              </w:rPr>
            </w:pPr>
            <w:r w:rsidRPr="0020337F">
              <w:rPr>
                <w:rFonts w:ascii="Sylfaen" w:eastAsia="Times New Roman" w:hAnsi="Sylfaen" w:cs="Calibri"/>
                <w:color w:val="000000"/>
                <w:sz w:val="18"/>
                <w:lang w:val="ka-GE"/>
              </w:rPr>
              <w:t>3.</w:t>
            </w:r>
            <w:r w:rsidR="005B5D40">
              <w:rPr>
                <w:rFonts w:ascii="Sylfaen" w:eastAsia="Times New Roman" w:hAnsi="Sylfaen" w:cs="Calibri"/>
                <w:color w:val="000000"/>
                <w:sz w:val="18"/>
                <w:lang w:val="ka-GE"/>
              </w:rPr>
              <w:t>0</w:t>
            </w:r>
            <w:r w:rsidRPr="0020337F">
              <w:rPr>
                <w:rFonts w:ascii="Sylfaen" w:eastAsia="Times New Roman" w:hAnsi="Sylfaen" w:cs="Calibri"/>
                <w:color w:val="000000"/>
                <w:sz w:val="18"/>
                <w:lang w:val="ka-GE"/>
              </w:rPr>
              <w:t>%</w:t>
            </w:r>
          </w:p>
        </w:tc>
        <w:tc>
          <w:tcPr>
            <w:tcW w:w="445" w:type="pct"/>
            <w:shd w:val="clear" w:color="auto" w:fill="auto"/>
            <w:noWrap/>
            <w:vAlign w:val="bottom"/>
            <w:hideMark/>
          </w:tcPr>
          <w:p w14:paraId="5168317F" w14:textId="77777777" w:rsidR="0023775F" w:rsidRPr="0020337F" w:rsidRDefault="0023775F" w:rsidP="0020337F">
            <w:pPr>
              <w:spacing w:after="0" w:line="240" w:lineRule="auto"/>
              <w:jc w:val="center"/>
              <w:rPr>
                <w:rFonts w:ascii="Sylfaen" w:eastAsia="Times New Roman" w:hAnsi="Sylfaen" w:cs="Calibri"/>
                <w:color w:val="000000"/>
                <w:sz w:val="18"/>
                <w:lang w:val="ka-GE"/>
              </w:rPr>
            </w:pPr>
            <w:r w:rsidRPr="0020337F">
              <w:rPr>
                <w:rFonts w:ascii="Sylfaen" w:eastAsia="Times New Roman" w:hAnsi="Sylfaen" w:cs="Calibri"/>
                <w:color w:val="000000"/>
                <w:sz w:val="18"/>
                <w:lang w:val="ka-GE"/>
              </w:rPr>
              <w:t>3.0%</w:t>
            </w:r>
          </w:p>
        </w:tc>
        <w:tc>
          <w:tcPr>
            <w:tcW w:w="445" w:type="pct"/>
            <w:shd w:val="clear" w:color="auto" w:fill="auto"/>
            <w:noWrap/>
            <w:vAlign w:val="bottom"/>
            <w:hideMark/>
          </w:tcPr>
          <w:p w14:paraId="253FA982" w14:textId="77777777" w:rsidR="0023775F" w:rsidRPr="0020337F" w:rsidRDefault="0023775F" w:rsidP="0020337F">
            <w:pPr>
              <w:spacing w:after="0" w:line="240" w:lineRule="auto"/>
              <w:jc w:val="center"/>
              <w:rPr>
                <w:rFonts w:ascii="Sylfaen" w:eastAsia="Times New Roman" w:hAnsi="Sylfaen" w:cs="Calibri"/>
                <w:color w:val="000000"/>
                <w:sz w:val="18"/>
                <w:lang w:val="ka-GE"/>
              </w:rPr>
            </w:pPr>
            <w:r w:rsidRPr="0020337F">
              <w:rPr>
                <w:rFonts w:ascii="Sylfaen" w:eastAsia="Times New Roman" w:hAnsi="Sylfaen" w:cs="Calibri"/>
                <w:color w:val="000000"/>
                <w:sz w:val="18"/>
                <w:lang w:val="ka-GE"/>
              </w:rPr>
              <w:t>3.0%</w:t>
            </w:r>
          </w:p>
        </w:tc>
        <w:tc>
          <w:tcPr>
            <w:tcW w:w="454" w:type="pct"/>
            <w:vAlign w:val="bottom"/>
          </w:tcPr>
          <w:p w14:paraId="1656A7F0" w14:textId="77777777" w:rsidR="0023775F" w:rsidRPr="0020337F" w:rsidRDefault="0023775F" w:rsidP="0020337F">
            <w:pPr>
              <w:spacing w:after="0" w:line="240" w:lineRule="auto"/>
              <w:jc w:val="center"/>
              <w:rPr>
                <w:rFonts w:ascii="Sylfaen" w:eastAsia="Times New Roman" w:hAnsi="Sylfaen" w:cs="Calibri"/>
                <w:color w:val="000000"/>
                <w:sz w:val="18"/>
                <w:lang w:val="ka-GE"/>
              </w:rPr>
            </w:pPr>
            <w:r w:rsidRPr="0020337F">
              <w:rPr>
                <w:rFonts w:ascii="Sylfaen" w:eastAsia="Times New Roman" w:hAnsi="Sylfaen" w:cs="Calibri"/>
                <w:color w:val="000000"/>
                <w:sz w:val="18"/>
                <w:lang w:val="ka-GE"/>
              </w:rPr>
              <w:t>3.0%</w:t>
            </w:r>
          </w:p>
        </w:tc>
        <w:tc>
          <w:tcPr>
            <w:tcW w:w="454" w:type="pct"/>
          </w:tcPr>
          <w:p w14:paraId="15754F26" w14:textId="77777777" w:rsidR="0023775F" w:rsidRPr="0020337F" w:rsidRDefault="005B5D40" w:rsidP="0020337F">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3.0%</w:t>
            </w:r>
          </w:p>
        </w:tc>
      </w:tr>
      <w:tr w:rsidR="0023775F" w:rsidRPr="00C9780C" w14:paraId="6B619B52" w14:textId="77777777" w:rsidTr="008A5771">
        <w:trPr>
          <w:trHeight w:val="125"/>
          <w:jc w:val="center"/>
        </w:trPr>
        <w:tc>
          <w:tcPr>
            <w:tcW w:w="2285" w:type="pct"/>
            <w:shd w:val="clear" w:color="auto" w:fill="auto"/>
            <w:noWrap/>
            <w:vAlign w:val="bottom"/>
            <w:hideMark/>
          </w:tcPr>
          <w:p w14:paraId="111B54DE" w14:textId="77777777" w:rsidR="0023775F" w:rsidRPr="00C9780C" w:rsidRDefault="0023775F" w:rsidP="00D0212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472" w:type="pct"/>
            <w:shd w:val="clear" w:color="auto" w:fill="auto"/>
            <w:noWrap/>
            <w:vAlign w:val="bottom"/>
            <w:hideMark/>
          </w:tcPr>
          <w:p w14:paraId="60937647" w14:textId="0775B3C1" w:rsidR="0023775F" w:rsidRPr="00CC4E93" w:rsidRDefault="0023775F" w:rsidP="005B5D40">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0.</w:t>
            </w:r>
            <w:r w:rsidR="005B5D40">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45" w:type="pct"/>
            <w:shd w:val="clear" w:color="auto" w:fill="auto"/>
            <w:noWrap/>
            <w:vAlign w:val="bottom"/>
            <w:hideMark/>
          </w:tcPr>
          <w:p w14:paraId="142D7363" w14:textId="74D15BFF" w:rsidR="0023775F" w:rsidRPr="00CC4E93" w:rsidRDefault="0023775F" w:rsidP="005B5D40">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w:t>
            </w:r>
            <w:r w:rsidR="005B5D40">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45" w:type="pct"/>
            <w:shd w:val="clear" w:color="auto" w:fill="auto"/>
            <w:noWrap/>
            <w:vAlign w:val="bottom"/>
            <w:hideMark/>
          </w:tcPr>
          <w:p w14:paraId="2EB05E87" w14:textId="77777777" w:rsidR="0023775F" w:rsidRPr="00CC4E93" w:rsidRDefault="0023775F"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0.0%</w:t>
            </w:r>
          </w:p>
        </w:tc>
        <w:tc>
          <w:tcPr>
            <w:tcW w:w="445" w:type="pct"/>
            <w:shd w:val="clear" w:color="auto" w:fill="auto"/>
            <w:noWrap/>
            <w:vAlign w:val="bottom"/>
            <w:hideMark/>
          </w:tcPr>
          <w:p w14:paraId="3F273869" w14:textId="77777777" w:rsidR="0023775F" w:rsidRPr="00D225FA" w:rsidRDefault="0023775F" w:rsidP="00D0212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0.0%</w:t>
            </w:r>
          </w:p>
        </w:tc>
        <w:tc>
          <w:tcPr>
            <w:tcW w:w="454" w:type="pct"/>
          </w:tcPr>
          <w:p w14:paraId="5EABE60A" w14:textId="77777777" w:rsidR="0023775F" w:rsidRPr="008443A0" w:rsidRDefault="005B5D40" w:rsidP="00D0212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0.0%</w:t>
            </w:r>
          </w:p>
        </w:tc>
        <w:tc>
          <w:tcPr>
            <w:tcW w:w="454" w:type="pct"/>
          </w:tcPr>
          <w:p w14:paraId="03A4FBEE" w14:textId="77777777" w:rsidR="0023775F" w:rsidRPr="00CC4E93" w:rsidRDefault="0023775F" w:rsidP="00D02123">
            <w:pPr>
              <w:spacing w:after="0" w:line="240" w:lineRule="auto"/>
              <w:jc w:val="center"/>
              <w:rPr>
                <w:rFonts w:ascii="Sylfaen" w:eastAsia="Times New Roman" w:hAnsi="Sylfaen" w:cs="Calibri"/>
                <w:color w:val="000000"/>
                <w:sz w:val="18"/>
              </w:rPr>
            </w:pPr>
          </w:p>
        </w:tc>
      </w:tr>
      <w:tr w:rsidR="0023775F" w:rsidRPr="00C9780C" w14:paraId="1097A0BA" w14:textId="77777777" w:rsidTr="008A5771">
        <w:trPr>
          <w:trHeight w:val="125"/>
          <w:jc w:val="center"/>
        </w:trPr>
        <w:tc>
          <w:tcPr>
            <w:tcW w:w="2285" w:type="pct"/>
            <w:shd w:val="clear" w:color="auto" w:fill="auto"/>
            <w:noWrap/>
            <w:vAlign w:val="bottom"/>
            <w:hideMark/>
          </w:tcPr>
          <w:p w14:paraId="1A908C08" w14:textId="77777777" w:rsidR="0023775F" w:rsidRPr="00C9780C" w:rsidRDefault="0023775F" w:rsidP="00D02123">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საპროცენტო</w:t>
            </w:r>
            <w:r w:rsidRPr="00C9780C">
              <w:rPr>
                <w:rFonts w:ascii="Sylfaen" w:eastAsia="Times New Roman" w:hAnsi="Sylfaen" w:cs="Calibri"/>
                <w:b/>
                <w:color w:val="000000"/>
                <w:sz w:val="18"/>
                <w:lang w:val="ka-GE"/>
              </w:rPr>
              <w:t xml:space="preserve"> </w:t>
            </w:r>
            <w:r w:rsidRPr="00C9780C">
              <w:rPr>
                <w:rFonts w:ascii="Sylfaen" w:eastAsia="Times New Roman" w:hAnsi="Sylfaen" w:cs="Calibri"/>
                <w:b/>
                <w:color w:val="000000"/>
                <w:sz w:val="18"/>
              </w:rPr>
              <w:t>განაკვეთი სესხებხე, %</w:t>
            </w:r>
          </w:p>
        </w:tc>
        <w:tc>
          <w:tcPr>
            <w:tcW w:w="472" w:type="pct"/>
            <w:shd w:val="clear" w:color="auto" w:fill="auto"/>
            <w:noWrap/>
            <w:vAlign w:val="bottom"/>
            <w:hideMark/>
          </w:tcPr>
          <w:p w14:paraId="3658D078" w14:textId="77777777" w:rsidR="0023775F" w:rsidRPr="00CC4E93" w:rsidRDefault="0023775F" w:rsidP="00D02123">
            <w:pPr>
              <w:spacing w:after="0" w:line="240" w:lineRule="auto"/>
              <w:jc w:val="center"/>
              <w:rPr>
                <w:rFonts w:ascii="Sylfaen" w:eastAsia="Times New Roman" w:hAnsi="Sylfaen" w:cs="Calibri"/>
                <w:color w:val="000000"/>
                <w:sz w:val="18"/>
              </w:rPr>
            </w:pPr>
          </w:p>
        </w:tc>
        <w:tc>
          <w:tcPr>
            <w:tcW w:w="445" w:type="pct"/>
            <w:shd w:val="clear" w:color="auto" w:fill="auto"/>
            <w:noWrap/>
            <w:vAlign w:val="bottom"/>
            <w:hideMark/>
          </w:tcPr>
          <w:p w14:paraId="084262F7" w14:textId="77777777" w:rsidR="0023775F" w:rsidRPr="00CC4E93" w:rsidRDefault="0023775F" w:rsidP="00D02123">
            <w:pPr>
              <w:spacing w:after="0" w:line="240" w:lineRule="auto"/>
              <w:jc w:val="center"/>
              <w:rPr>
                <w:rFonts w:ascii="Sylfaen" w:eastAsia="Times New Roman" w:hAnsi="Sylfaen" w:cs="Calibri"/>
                <w:color w:val="000000"/>
                <w:sz w:val="18"/>
              </w:rPr>
            </w:pPr>
          </w:p>
        </w:tc>
        <w:tc>
          <w:tcPr>
            <w:tcW w:w="445" w:type="pct"/>
            <w:shd w:val="clear" w:color="auto" w:fill="auto"/>
            <w:noWrap/>
            <w:vAlign w:val="bottom"/>
            <w:hideMark/>
          </w:tcPr>
          <w:p w14:paraId="75DB4943" w14:textId="77777777" w:rsidR="0023775F" w:rsidRPr="00CC4E93" w:rsidRDefault="0023775F" w:rsidP="00D02123">
            <w:pPr>
              <w:spacing w:after="0" w:line="240" w:lineRule="auto"/>
              <w:jc w:val="center"/>
              <w:rPr>
                <w:rFonts w:ascii="Sylfaen" w:eastAsia="Times New Roman" w:hAnsi="Sylfaen" w:cs="Calibri"/>
                <w:color w:val="000000"/>
                <w:sz w:val="18"/>
              </w:rPr>
            </w:pPr>
          </w:p>
        </w:tc>
        <w:tc>
          <w:tcPr>
            <w:tcW w:w="445" w:type="pct"/>
            <w:shd w:val="clear" w:color="auto" w:fill="auto"/>
            <w:noWrap/>
            <w:vAlign w:val="bottom"/>
            <w:hideMark/>
          </w:tcPr>
          <w:p w14:paraId="78967DA2" w14:textId="77777777" w:rsidR="0023775F" w:rsidRPr="00CC4E93" w:rsidRDefault="0023775F" w:rsidP="00D02123">
            <w:pPr>
              <w:spacing w:after="0" w:line="240" w:lineRule="auto"/>
              <w:jc w:val="center"/>
              <w:rPr>
                <w:rFonts w:ascii="Sylfaen" w:eastAsia="Times New Roman" w:hAnsi="Sylfaen" w:cs="Calibri"/>
                <w:color w:val="000000"/>
                <w:sz w:val="18"/>
              </w:rPr>
            </w:pPr>
          </w:p>
        </w:tc>
        <w:tc>
          <w:tcPr>
            <w:tcW w:w="454" w:type="pct"/>
          </w:tcPr>
          <w:p w14:paraId="405E9814" w14:textId="77777777" w:rsidR="0023775F" w:rsidRPr="00CC4E93" w:rsidRDefault="0023775F" w:rsidP="00D02123">
            <w:pPr>
              <w:spacing w:after="0" w:line="240" w:lineRule="auto"/>
              <w:jc w:val="center"/>
              <w:rPr>
                <w:rFonts w:ascii="Sylfaen" w:eastAsia="Times New Roman" w:hAnsi="Sylfaen" w:cs="Calibri"/>
                <w:color w:val="000000"/>
                <w:sz w:val="18"/>
              </w:rPr>
            </w:pPr>
          </w:p>
        </w:tc>
        <w:tc>
          <w:tcPr>
            <w:tcW w:w="454" w:type="pct"/>
          </w:tcPr>
          <w:p w14:paraId="07FD0439" w14:textId="77777777" w:rsidR="0023775F" w:rsidRPr="00CC4E93" w:rsidRDefault="0023775F" w:rsidP="00D02123">
            <w:pPr>
              <w:spacing w:after="0" w:line="240" w:lineRule="auto"/>
              <w:jc w:val="center"/>
              <w:rPr>
                <w:rFonts w:ascii="Sylfaen" w:eastAsia="Times New Roman" w:hAnsi="Sylfaen" w:cs="Calibri"/>
                <w:color w:val="000000"/>
                <w:sz w:val="18"/>
              </w:rPr>
            </w:pPr>
          </w:p>
        </w:tc>
      </w:tr>
      <w:tr w:rsidR="0023775F" w:rsidRPr="00C9780C" w14:paraId="40D9BEFB" w14:textId="77777777" w:rsidTr="008A5771">
        <w:trPr>
          <w:trHeight w:val="125"/>
          <w:jc w:val="center"/>
        </w:trPr>
        <w:tc>
          <w:tcPr>
            <w:tcW w:w="2285" w:type="pct"/>
            <w:shd w:val="clear" w:color="auto" w:fill="auto"/>
            <w:noWrap/>
            <w:vAlign w:val="bottom"/>
            <w:hideMark/>
          </w:tcPr>
          <w:p w14:paraId="23FDC4E2" w14:textId="77777777" w:rsidR="0023775F" w:rsidRPr="00573B92" w:rsidRDefault="0023775F" w:rsidP="00FB12C6">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 xml:space="preserve">(2024 </w:t>
            </w:r>
            <w:r>
              <w:rPr>
                <w:rFonts w:ascii="Sylfaen" w:eastAsia="Times New Roman" w:hAnsi="Sylfaen" w:cs="Calibri"/>
                <w:color w:val="000000"/>
                <w:sz w:val="18"/>
                <w:lang w:val="ka-GE"/>
              </w:rPr>
              <w:t>წლის დეკემბერი)</w:t>
            </w:r>
          </w:p>
        </w:tc>
        <w:tc>
          <w:tcPr>
            <w:tcW w:w="472" w:type="pct"/>
            <w:shd w:val="clear" w:color="auto" w:fill="auto"/>
            <w:noWrap/>
            <w:vAlign w:val="bottom"/>
            <w:hideMark/>
          </w:tcPr>
          <w:p w14:paraId="5976C640" w14:textId="1EC34E9C" w:rsidR="0023775F" w:rsidRPr="00D77828" w:rsidRDefault="0023775F" w:rsidP="000B6689">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1</w:t>
            </w:r>
            <w:r w:rsidR="000B6689">
              <w:rPr>
                <w:rFonts w:ascii="Sylfaen" w:eastAsia="Times New Roman" w:hAnsi="Sylfaen" w:cs="Calibri"/>
                <w:color w:val="000000"/>
                <w:sz w:val="18"/>
                <w:lang w:val="ka-GE"/>
              </w:rPr>
              <w:t>5.2</w:t>
            </w:r>
            <w:r w:rsidRPr="00D77828">
              <w:rPr>
                <w:rFonts w:ascii="Sylfaen" w:eastAsia="Times New Roman" w:hAnsi="Sylfaen" w:cs="Calibri"/>
                <w:color w:val="000000"/>
                <w:sz w:val="18"/>
                <w:lang w:val="ka-GE"/>
              </w:rPr>
              <w:t>%</w:t>
            </w:r>
          </w:p>
        </w:tc>
        <w:tc>
          <w:tcPr>
            <w:tcW w:w="445" w:type="pct"/>
            <w:shd w:val="clear" w:color="auto" w:fill="auto"/>
            <w:noWrap/>
            <w:vAlign w:val="bottom"/>
            <w:hideMark/>
          </w:tcPr>
          <w:p w14:paraId="3CA06F46" w14:textId="45AB6BA5" w:rsidR="0023775F" w:rsidRPr="00D77828" w:rsidRDefault="0023775F" w:rsidP="000B6689">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1</w:t>
            </w:r>
            <w:r w:rsidR="000B6689">
              <w:rPr>
                <w:rFonts w:ascii="Sylfaen" w:eastAsia="Times New Roman" w:hAnsi="Sylfaen" w:cs="Calibri"/>
                <w:color w:val="000000"/>
                <w:sz w:val="18"/>
                <w:lang w:val="ka-GE"/>
              </w:rPr>
              <w:t>4.2</w:t>
            </w:r>
            <w:r w:rsidRPr="00D77828">
              <w:rPr>
                <w:rFonts w:ascii="Sylfaen" w:eastAsia="Times New Roman" w:hAnsi="Sylfaen" w:cs="Calibri"/>
                <w:color w:val="000000"/>
                <w:sz w:val="18"/>
                <w:lang w:val="ka-GE"/>
              </w:rPr>
              <w:t>%</w:t>
            </w:r>
          </w:p>
        </w:tc>
        <w:tc>
          <w:tcPr>
            <w:tcW w:w="445" w:type="pct"/>
            <w:shd w:val="clear" w:color="auto" w:fill="auto"/>
            <w:noWrap/>
            <w:vAlign w:val="bottom"/>
            <w:hideMark/>
          </w:tcPr>
          <w:p w14:paraId="71D9AB17" w14:textId="5C4D82E3" w:rsidR="0023775F" w:rsidRPr="00D77828" w:rsidRDefault="0023775F" w:rsidP="000B6689">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1</w:t>
            </w:r>
            <w:r w:rsidR="000B6689">
              <w:rPr>
                <w:rFonts w:ascii="Sylfaen" w:eastAsia="Times New Roman" w:hAnsi="Sylfaen" w:cs="Calibri"/>
                <w:color w:val="000000"/>
                <w:sz w:val="18"/>
                <w:lang w:val="ka-GE"/>
              </w:rPr>
              <w:t>3.2</w:t>
            </w:r>
            <w:r w:rsidRPr="00D77828">
              <w:rPr>
                <w:rFonts w:ascii="Sylfaen" w:eastAsia="Times New Roman" w:hAnsi="Sylfaen" w:cs="Calibri"/>
                <w:color w:val="000000"/>
                <w:sz w:val="18"/>
                <w:lang w:val="ka-GE"/>
              </w:rPr>
              <w:t>%</w:t>
            </w:r>
          </w:p>
        </w:tc>
        <w:tc>
          <w:tcPr>
            <w:tcW w:w="445" w:type="pct"/>
            <w:shd w:val="clear" w:color="auto" w:fill="auto"/>
            <w:noWrap/>
            <w:vAlign w:val="bottom"/>
            <w:hideMark/>
          </w:tcPr>
          <w:p w14:paraId="46858951" w14:textId="24A33886" w:rsidR="0023775F" w:rsidRPr="00D77828" w:rsidRDefault="0023775F" w:rsidP="000B6689">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1</w:t>
            </w:r>
            <w:r w:rsidR="000B6689">
              <w:rPr>
                <w:rFonts w:ascii="Sylfaen" w:eastAsia="Times New Roman" w:hAnsi="Sylfaen" w:cs="Calibri"/>
                <w:color w:val="000000"/>
                <w:sz w:val="18"/>
                <w:lang w:val="ka-GE"/>
              </w:rPr>
              <w:t>2.2</w:t>
            </w:r>
            <w:r w:rsidRPr="00D77828">
              <w:rPr>
                <w:rFonts w:ascii="Sylfaen" w:eastAsia="Times New Roman" w:hAnsi="Sylfaen" w:cs="Calibri"/>
                <w:color w:val="000000"/>
                <w:sz w:val="18"/>
                <w:lang w:val="ka-GE"/>
              </w:rPr>
              <w:t>%</w:t>
            </w:r>
          </w:p>
        </w:tc>
        <w:tc>
          <w:tcPr>
            <w:tcW w:w="454" w:type="pct"/>
          </w:tcPr>
          <w:p w14:paraId="0BF1BAED" w14:textId="77777777" w:rsidR="0023775F" w:rsidRPr="00D77828" w:rsidRDefault="000B6689" w:rsidP="00D77828">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11.2%</w:t>
            </w:r>
          </w:p>
        </w:tc>
        <w:tc>
          <w:tcPr>
            <w:tcW w:w="454" w:type="pct"/>
          </w:tcPr>
          <w:p w14:paraId="539CC90C" w14:textId="77777777" w:rsidR="0023775F" w:rsidRPr="00D77828" w:rsidRDefault="0023775F" w:rsidP="00D77828">
            <w:pPr>
              <w:spacing w:after="0" w:line="240" w:lineRule="auto"/>
              <w:jc w:val="center"/>
              <w:rPr>
                <w:rFonts w:ascii="Sylfaen" w:eastAsia="Times New Roman" w:hAnsi="Sylfaen" w:cs="Calibri"/>
                <w:color w:val="000000"/>
                <w:sz w:val="18"/>
                <w:lang w:val="ka-GE"/>
              </w:rPr>
            </w:pPr>
          </w:p>
        </w:tc>
      </w:tr>
      <w:tr w:rsidR="0023775F" w:rsidRPr="00C9780C" w14:paraId="7950B507" w14:textId="77777777" w:rsidTr="008A5771">
        <w:trPr>
          <w:trHeight w:val="125"/>
          <w:jc w:val="center"/>
        </w:trPr>
        <w:tc>
          <w:tcPr>
            <w:tcW w:w="2285" w:type="pct"/>
            <w:shd w:val="clear" w:color="auto" w:fill="auto"/>
            <w:noWrap/>
            <w:vAlign w:val="bottom"/>
            <w:hideMark/>
          </w:tcPr>
          <w:p w14:paraId="7C80730E" w14:textId="77777777" w:rsidR="0023775F" w:rsidRPr="00C9780C" w:rsidRDefault="0023775F" w:rsidP="00D77828">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472" w:type="pct"/>
            <w:shd w:val="clear" w:color="auto" w:fill="auto"/>
            <w:noWrap/>
            <w:vAlign w:val="bottom"/>
            <w:hideMark/>
          </w:tcPr>
          <w:p w14:paraId="66CAD20D" w14:textId="24BC4266" w:rsidR="0023775F" w:rsidRPr="00D77828" w:rsidRDefault="0023775F" w:rsidP="000B6689">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15.</w:t>
            </w:r>
            <w:r w:rsidR="000B6689">
              <w:rPr>
                <w:rFonts w:ascii="Sylfaen" w:eastAsia="Times New Roman" w:hAnsi="Sylfaen" w:cs="Calibri"/>
                <w:color w:val="000000"/>
                <w:sz w:val="18"/>
                <w:lang w:val="ka-GE"/>
              </w:rPr>
              <w:t>0</w:t>
            </w:r>
            <w:r w:rsidRPr="00D77828">
              <w:rPr>
                <w:rFonts w:ascii="Sylfaen" w:eastAsia="Times New Roman" w:hAnsi="Sylfaen" w:cs="Calibri"/>
                <w:color w:val="000000"/>
                <w:sz w:val="18"/>
                <w:lang w:val="ka-GE"/>
              </w:rPr>
              <w:t>%</w:t>
            </w:r>
          </w:p>
        </w:tc>
        <w:tc>
          <w:tcPr>
            <w:tcW w:w="445" w:type="pct"/>
            <w:shd w:val="clear" w:color="auto" w:fill="auto"/>
            <w:noWrap/>
            <w:vAlign w:val="bottom"/>
            <w:hideMark/>
          </w:tcPr>
          <w:p w14:paraId="0DE92134" w14:textId="654C1519" w:rsidR="0023775F" w:rsidRPr="00D77828" w:rsidRDefault="0023775F" w:rsidP="000B6689">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14.</w:t>
            </w:r>
            <w:r w:rsidR="000B6689">
              <w:rPr>
                <w:rFonts w:ascii="Sylfaen" w:eastAsia="Times New Roman" w:hAnsi="Sylfaen" w:cs="Calibri"/>
                <w:color w:val="000000"/>
                <w:sz w:val="18"/>
                <w:lang w:val="ka-GE"/>
              </w:rPr>
              <w:t>0</w:t>
            </w:r>
            <w:r w:rsidRPr="00D77828">
              <w:rPr>
                <w:rFonts w:ascii="Sylfaen" w:eastAsia="Times New Roman" w:hAnsi="Sylfaen" w:cs="Calibri"/>
                <w:color w:val="000000"/>
                <w:sz w:val="18"/>
                <w:lang w:val="ka-GE"/>
              </w:rPr>
              <w:t>%</w:t>
            </w:r>
          </w:p>
        </w:tc>
        <w:tc>
          <w:tcPr>
            <w:tcW w:w="445" w:type="pct"/>
            <w:shd w:val="clear" w:color="auto" w:fill="auto"/>
            <w:noWrap/>
            <w:vAlign w:val="bottom"/>
            <w:hideMark/>
          </w:tcPr>
          <w:p w14:paraId="43AB919F" w14:textId="32D25C50" w:rsidR="0023775F" w:rsidRPr="00D77828" w:rsidRDefault="0023775F" w:rsidP="000B6689">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13.</w:t>
            </w:r>
            <w:r w:rsidR="000B6689">
              <w:rPr>
                <w:rFonts w:ascii="Sylfaen" w:eastAsia="Times New Roman" w:hAnsi="Sylfaen" w:cs="Calibri"/>
                <w:color w:val="000000"/>
                <w:sz w:val="18"/>
                <w:lang w:val="ka-GE"/>
              </w:rPr>
              <w:t>0</w:t>
            </w:r>
            <w:r w:rsidRPr="00D77828">
              <w:rPr>
                <w:rFonts w:ascii="Sylfaen" w:eastAsia="Times New Roman" w:hAnsi="Sylfaen" w:cs="Calibri"/>
                <w:color w:val="000000"/>
                <w:sz w:val="18"/>
                <w:lang w:val="ka-GE"/>
              </w:rPr>
              <w:t>%</w:t>
            </w:r>
          </w:p>
        </w:tc>
        <w:tc>
          <w:tcPr>
            <w:tcW w:w="445" w:type="pct"/>
            <w:shd w:val="clear" w:color="auto" w:fill="auto"/>
            <w:noWrap/>
            <w:vAlign w:val="bottom"/>
            <w:hideMark/>
          </w:tcPr>
          <w:p w14:paraId="27FE506A" w14:textId="4B2C490C" w:rsidR="0023775F" w:rsidRPr="00D77828" w:rsidRDefault="0023775F" w:rsidP="000B6689">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12.</w:t>
            </w:r>
            <w:r w:rsidR="000B6689">
              <w:rPr>
                <w:rFonts w:ascii="Sylfaen" w:eastAsia="Times New Roman" w:hAnsi="Sylfaen" w:cs="Calibri"/>
                <w:color w:val="000000"/>
                <w:sz w:val="18"/>
                <w:lang w:val="ka-GE"/>
              </w:rPr>
              <w:t>0</w:t>
            </w:r>
            <w:r w:rsidRPr="00D77828">
              <w:rPr>
                <w:rFonts w:ascii="Sylfaen" w:eastAsia="Times New Roman" w:hAnsi="Sylfaen" w:cs="Calibri"/>
                <w:color w:val="000000"/>
                <w:sz w:val="18"/>
                <w:lang w:val="ka-GE"/>
              </w:rPr>
              <w:t>%</w:t>
            </w:r>
          </w:p>
        </w:tc>
        <w:tc>
          <w:tcPr>
            <w:tcW w:w="454" w:type="pct"/>
            <w:vAlign w:val="bottom"/>
          </w:tcPr>
          <w:p w14:paraId="625FA934" w14:textId="7CFB1EFB" w:rsidR="0023775F" w:rsidRPr="00D77828" w:rsidRDefault="0023775F" w:rsidP="000B6689">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11.</w:t>
            </w:r>
            <w:r w:rsidR="000B6689">
              <w:rPr>
                <w:rFonts w:ascii="Sylfaen" w:eastAsia="Times New Roman" w:hAnsi="Sylfaen" w:cs="Calibri"/>
                <w:color w:val="000000"/>
                <w:sz w:val="18"/>
                <w:lang w:val="ka-GE"/>
              </w:rPr>
              <w:t>0</w:t>
            </w:r>
            <w:r w:rsidRPr="00D77828">
              <w:rPr>
                <w:rFonts w:ascii="Sylfaen" w:eastAsia="Times New Roman" w:hAnsi="Sylfaen" w:cs="Calibri"/>
                <w:color w:val="000000"/>
                <w:sz w:val="18"/>
                <w:lang w:val="ka-GE"/>
              </w:rPr>
              <w:t>%</w:t>
            </w:r>
          </w:p>
        </w:tc>
        <w:tc>
          <w:tcPr>
            <w:tcW w:w="454" w:type="pct"/>
          </w:tcPr>
          <w:p w14:paraId="0AEB20A9" w14:textId="77777777" w:rsidR="0023775F" w:rsidRPr="00D77828" w:rsidRDefault="000B6689" w:rsidP="00D77828">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10.0%</w:t>
            </w:r>
          </w:p>
        </w:tc>
      </w:tr>
      <w:tr w:rsidR="0023775F" w:rsidRPr="00C9780C" w14:paraId="42C1469D" w14:textId="77777777" w:rsidTr="008A5771">
        <w:trPr>
          <w:trHeight w:val="125"/>
          <w:jc w:val="center"/>
        </w:trPr>
        <w:tc>
          <w:tcPr>
            <w:tcW w:w="2285" w:type="pct"/>
            <w:shd w:val="clear" w:color="auto" w:fill="auto"/>
            <w:noWrap/>
            <w:vAlign w:val="bottom"/>
            <w:hideMark/>
          </w:tcPr>
          <w:p w14:paraId="283DD23E" w14:textId="77777777" w:rsidR="0023775F" w:rsidRPr="00C9780C" w:rsidRDefault="0023775F" w:rsidP="00D0212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472" w:type="pct"/>
            <w:shd w:val="clear" w:color="auto" w:fill="auto"/>
            <w:noWrap/>
            <w:vAlign w:val="bottom"/>
            <w:hideMark/>
          </w:tcPr>
          <w:p w14:paraId="66B7625F" w14:textId="48E08A47" w:rsidR="0023775F" w:rsidRPr="00CC4E93" w:rsidRDefault="000B6689" w:rsidP="000B6689">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w:t>
            </w:r>
            <w:r w:rsidR="0023775F">
              <w:rPr>
                <w:rFonts w:ascii="Sylfaen" w:eastAsia="Times New Roman" w:hAnsi="Sylfaen" w:cs="Calibri"/>
                <w:color w:val="000000"/>
                <w:sz w:val="18"/>
                <w:lang w:val="ka-GE"/>
              </w:rPr>
              <w:t>0</w:t>
            </w:r>
            <w:r w:rsidR="0023775F" w:rsidRPr="00CC4E93">
              <w:rPr>
                <w:rFonts w:ascii="Sylfaen" w:eastAsia="Times New Roman" w:hAnsi="Sylfaen" w:cs="Calibri"/>
                <w:color w:val="000000"/>
                <w:sz w:val="18"/>
                <w:lang w:val="ka-GE"/>
              </w:rPr>
              <w:t>.</w:t>
            </w:r>
            <w:r>
              <w:rPr>
                <w:rFonts w:ascii="Sylfaen" w:eastAsia="Times New Roman" w:hAnsi="Sylfaen" w:cs="Calibri"/>
                <w:color w:val="000000"/>
                <w:sz w:val="18"/>
                <w:lang w:val="ka-GE"/>
              </w:rPr>
              <w:t>2</w:t>
            </w:r>
            <w:r w:rsidR="0023775F" w:rsidRPr="00CC4E93">
              <w:rPr>
                <w:rFonts w:ascii="Sylfaen" w:eastAsia="Times New Roman" w:hAnsi="Sylfaen" w:cs="Calibri"/>
                <w:color w:val="000000"/>
                <w:sz w:val="18"/>
              </w:rPr>
              <w:t>%</w:t>
            </w:r>
          </w:p>
        </w:tc>
        <w:tc>
          <w:tcPr>
            <w:tcW w:w="445" w:type="pct"/>
            <w:shd w:val="clear" w:color="auto" w:fill="auto"/>
            <w:noWrap/>
            <w:vAlign w:val="bottom"/>
            <w:hideMark/>
          </w:tcPr>
          <w:p w14:paraId="2445CC27" w14:textId="6925B2D0" w:rsidR="0023775F" w:rsidRPr="00CC4E93" w:rsidRDefault="000B6689" w:rsidP="000B6689">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w:t>
            </w:r>
            <w:r w:rsidR="0023775F">
              <w:rPr>
                <w:rFonts w:ascii="Sylfaen" w:eastAsia="Times New Roman" w:hAnsi="Sylfaen" w:cs="Calibri"/>
                <w:color w:val="000000"/>
                <w:sz w:val="18"/>
                <w:lang w:val="ka-GE"/>
              </w:rPr>
              <w:t>0</w:t>
            </w:r>
            <w:r w:rsidR="0023775F" w:rsidRPr="00CC4E93">
              <w:rPr>
                <w:rFonts w:ascii="Sylfaen" w:eastAsia="Times New Roman" w:hAnsi="Sylfaen" w:cs="Calibri"/>
                <w:color w:val="000000"/>
                <w:sz w:val="18"/>
                <w:lang w:val="ka-GE"/>
              </w:rPr>
              <w:t>.</w:t>
            </w:r>
            <w:r>
              <w:rPr>
                <w:rFonts w:ascii="Sylfaen" w:eastAsia="Times New Roman" w:hAnsi="Sylfaen" w:cs="Calibri"/>
                <w:color w:val="000000"/>
                <w:sz w:val="18"/>
                <w:lang w:val="ka-GE"/>
              </w:rPr>
              <w:t>2</w:t>
            </w:r>
            <w:r w:rsidR="0023775F" w:rsidRPr="00CC4E93">
              <w:rPr>
                <w:rFonts w:ascii="Sylfaen" w:eastAsia="Times New Roman" w:hAnsi="Sylfaen" w:cs="Calibri"/>
                <w:color w:val="000000"/>
                <w:sz w:val="18"/>
              </w:rPr>
              <w:t>%</w:t>
            </w:r>
          </w:p>
        </w:tc>
        <w:tc>
          <w:tcPr>
            <w:tcW w:w="445" w:type="pct"/>
            <w:shd w:val="clear" w:color="auto" w:fill="auto"/>
            <w:noWrap/>
            <w:vAlign w:val="bottom"/>
            <w:hideMark/>
          </w:tcPr>
          <w:p w14:paraId="24B5AE64" w14:textId="6649BA6A" w:rsidR="0023775F" w:rsidRPr="00CC4E93" w:rsidRDefault="000B6689" w:rsidP="000B6689">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w:t>
            </w:r>
            <w:r w:rsidR="0023775F">
              <w:rPr>
                <w:rFonts w:ascii="Sylfaen" w:eastAsia="Times New Roman" w:hAnsi="Sylfaen" w:cs="Calibri"/>
                <w:color w:val="000000"/>
                <w:sz w:val="18"/>
                <w:lang w:val="ka-GE"/>
              </w:rPr>
              <w:t>0.</w:t>
            </w:r>
            <w:r>
              <w:rPr>
                <w:rFonts w:ascii="Sylfaen" w:eastAsia="Times New Roman" w:hAnsi="Sylfaen" w:cs="Calibri"/>
                <w:color w:val="000000"/>
                <w:sz w:val="18"/>
                <w:lang w:val="ka-GE"/>
              </w:rPr>
              <w:t>2</w:t>
            </w:r>
            <w:r w:rsidR="0023775F" w:rsidRPr="00CC4E93">
              <w:rPr>
                <w:rFonts w:ascii="Sylfaen" w:eastAsia="Times New Roman" w:hAnsi="Sylfaen" w:cs="Calibri"/>
                <w:color w:val="000000"/>
                <w:sz w:val="18"/>
              </w:rPr>
              <w:t>%</w:t>
            </w:r>
          </w:p>
        </w:tc>
        <w:tc>
          <w:tcPr>
            <w:tcW w:w="445" w:type="pct"/>
            <w:shd w:val="clear" w:color="auto" w:fill="auto"/>
            <w:noWrap/>
            <w:vAlign w:val="bottom"/>
            <w:hideMark/>
          </w:tcPr>
          <w:p w14:paraId="68EFEAF9" w14:textId="35816114" w:rsidR="0023775F" w:rsidRPr="00CC4E93" w:rsidRDefault="000B6689" w:rsidP="000B6689">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w:t>
            </w:r>
            <w:r w:rsidR="0023775F">
              <w:rPr>
                <w:rFonts w:ascii="Sylfaen" w:eastAsia="Times New Roman" w:hAnsi="Sylfaen" w:cs="Calibri"/>
                <w:color w:val="000000"/>
                <w:sz w:val="18"/>
                <w:lang w:val="ka-GE"/>
              </w:rPr>
              <w:t>0.</w:t>
            </w:r>
            <w:r>
              <w:rPr>
                <w:rFonts w:ascii="Sylfaen" w:eastAsia="Times New Roman" w:hAnsi="Sylfaen" w:cs="Calibri"/>
                <w:color w:val="000000"/>
                <w:sz w:val="18"/>
                <w:lang w:val="ka-GE"/>
              </w:rPr>
              <w:t>2</w:t>
            </w:r>
            <w:r w:rsidR="0023775F">
              <w:rPr>
                <w:rFonts w:ascii="Sylfaen" w:eastAsia="Times New Roman" w:hAnsi="Sylfaen" w:cs="Calibri"/>
                <w:color w:val="000000"/>
                <w:sz w:val="18"/>
                <w:lang w:val="ka-GE"/>
              </w:rPr>
              <w:t>%</w:t>
            </w:r>
          </w:p>
        </w:tc>
        <w:tc>
          <w:tcPr>
            <w:tcW w:w="454" w:type="pct"/>
          </w:tcPr>
          <w:p w14:paraId="57163895" w14:textId="77777777" w:rsidR="0023775F" w:rsidRPr="00CC4E93" w:rsidRDefault="000B6689" w:rsidP="00D0212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-0.2</w:t>
            </w:r>
          </w:p>
        </w:tc>
        <w:tc>
          <w:tcPr>
            <w:tcW w:w="454" w:type="pct"/>
          </w:tcPr>
          <w:p w14:paraId="0A859C13" w14:textId="77777777" w:rsidR="0023775F" w:rsidRPr="00CC4E93" w:rsidRDefault="0023775F" w:rsidP="00D02123">
            <w:pPr>
              <w:spacing w:after="0" w:line="240" w:lineRule="auto"/>
              <w:jc w:val="center"/>
              <w:rPr>
                <w:rFonts w:ascii="Sylfaen" w:eastAsia="Times New Roman" w:hAnsi="Sylfaen" w:cs="Calibri"/>
                <w:color w:val="000000"/>
                <w:sz w:val="18"/>
                <w:lang w:val="ka-GE"/>
              </w:rPr>
            </w:pPr>
          </w:p>
        </w:tc>
      </w:tr>
      <w:tr w:rsidR="0023775F" w:rsidRPr="00C9780C" w14:paraId="5ECC9F04" w14:textId="77777777" w:rsidTr="008A5771">
        <w:trPr>
          <w:trHeight w:val="125"/>
          <w:jc w:val="center"/>
        </w:trPr>
        <w:tc>
          <w:tcPr>
            <w:tcW w:w="2285" w:type="pct"/>
            <w:shd w:val="clear" w:color="auto" w:fill="auto"/>
            <w:noWrap/>
            <w:vAlign w:val="bottom"/>
            <w:hideMark/>
          </w:tcPr>
          <w:p w14:paraId="0BBEDA57" w14:textId="77777777" w:rsidR="0023775F" w:rsidRPr="00542BAD" w:rsidRDefault="0023775F" w:rsidP="00D02123">
            <w:pPr>
              <w:spacing w:after="0" w:line="240" w:lineRule="auto"/>
              <w:rPr>
                <w:rFonts w:ascii="Sylfaen" w:eastAsia="Times New Roman" w:hAnsi="Sylfaen" w:cs="Calibri"/>
                <w:b/>
                <w:color w:val="000000"/>
                <w:sz w:val="18"/>
              </w:rPr>
            </w:pPr>
            <w:r w:rsidRPr="00542BAD">
              <w:rPr>
                <w:rFonts w:ascii="Sylfaen" w:eastAsia="Times New Roman" w:hAnsi="Sylfaen" w:cs="Calibri"/>
                <w:b/>
                <w:color w:val="000000"/>
                <w:sz w:val="18"/>
              </w:rPr>
              <w:t>საპროცენტო</w:t>
            </w:r>
            <w:r w:rsidRPr="00542BAD">
              <w:rPr>
                <w:rFonts w:ascii="Sylfaen" w:eastAsia="Times New Roman" w:hAnsi="Sylfaen" w:cs="Calibri"/>
                <w:b/>
                <w:color w:val="000000"/>
                <w:sz w:val="18"/>
                <w:lang w:val="ka-GE"/>
              </w:rPr>
              <w:t xml:space="preserve"> </w:t>
            </w:r>
            <w:r w:rsidRPr="00542BAD">
              <w:rPr>
                <w:rFonts w:ascii="Sylfaen" w:eastAsia="Times New Roman" w:hAnsi="Sylfaen" w:cs="Calibri"/>
                <w:b/>
                <w:color w:val="000000"/>
                <w:sz w:val="18"/>
              </w:rPr>
              <w:t>განაკვეთი დეპოზიტებზე, %</w:t>
            </w:r>
          </w:p>
        </w:tc>
        <w:tc>
          <w:tcPr>
            <w:tcW w:w="472" w:type="pct"/>
            <w:shd w:val="clear" w:color="auto" w:fill="auto"/>
            <w:noWrap/>
            <w:vAlign w:val="bottom"/>
            <w:hideMark/>
          </w:tcPr>
          <w:p w14:paraId="33CB0543" w14:textId="77777777" w:rsidR="0023775F" w:rsidRPr="00CC4E93" w:rsidRDefault="0023775F" w:rsidP="00D02123">
            <w:pPr>
              <w:spacing w:after="0" w:line="240" w:lineRule="auto"/>
              <w:jc w:val="center"/>
              <w:rPr>
                <w:rFonts w:ascii="Sylfaen" w:eastAsia="Times New Roman" w:hAnsi="Sylfaen" w:cs="Calibri"/>
                <w:color w:val="000000"/>
                <w:sz w:val="18"/>
              </w:rPr>
            </w:pPr>
          </w:p>
        </w:tc>
        <w:tc>
          <w:tcPr>
            <w:tcW w:w="445" w:type="pct"/>
            <w:shd w:val="clear" w:color="auto" w:fill="auto"/>
            <w:noWrap/>
            <w:vAlign w:val="bottom"/>
            <w:hideMark/>
          </w:tcPr>
          <w:p w14:paraId="0E95A406" w14:textId="77777777" w:rsidR="0023775F" w:rsidRPr="00CC4E93" w:rsidRDefault="0023775F" w:rsidP="00D02123">
            <w:pPr>
              <w:spacing w:after="0" w:line="240" w:lineRule="auto"/>
              <w:jc w:val="center"/>
              <w:rPr>
                <w:rFonts w:ascii="Sylfaen" w:eastAsia="Times New Roman" w:hAnsi="Sylfaen" w:cs="Calibri"/>
                <w:color w:val="000000"/>
                <w:sz w:val="18"/>
              </w:rPr>
            </w:pPr>
          </w:p>
        </w:tc>
        <w:tc>
          <w:tcPr>
            <w:tcW w:w="445" w:type="pct"/>
            <w:shd w:val="clear" w:color="auto" w:fill="auto"/>
            <w:noWrap/>
            <w:vAlign w:val="bottom"/>
            <w:hideMark/>
          </w:tcPr>
          <w:p w14:paraId="1DC23500" w14:textId="77777777" w:rsidR="0023775F" w:rsidRPr="00CC4E93" w:rsidRDefault="0023775F" w:rsidP="00D02123">
            <w:pPr>
              <w:spacing w:after="0" w:line="240" w:lineRule="auto"/>
              <w:jc w:val="center"/>
              <w:rPr>
                <w:rFonts w:ascii="Sylfaen" w:eastAsia="Times New Roman" w:hAnsi="Sylfaen" w:cs="Calibri"/>
                <w:color w:val="000000"/>
                <w:sz w:val="18"/>
              </w:rPr>
            </w:pPr>
          </w:p>
        </w:tc>
        <w:tc>
          <w:tcPr>
            <w:tcW w:w="445" w:type="pct"/>
            <w:shd w:val="clear" w:color="auto" w:fill="auto"/>
            <w:noWrap/>
            <w:vAlign w:val="bottom"/>
            <w:hideMark/>
          </w:tcPr>
          <w:p w14:paraId="3E780B08" w14:textId="77777777" w:rsidR="0023775F" w:rsidRPr="00CC4E93" w:rsidRDefault="0023775F" w:rsidP="00D02123">
            <w:pPr>
              <w:spacing w:after="0" w:line="240" w:lineRule="auto"/>
              <w:jc w:val="center"/>
              <w:rPr>
                <w:rFonts w:ascii="Sylfaen" w:eastAsia="Times New Roman" w:hAnsi="Sylfaen" w:cs="Calibri"/>
                <w:color w:val="000000"/>
                <w:sz w:val="18"/>
              </w:rPr>
            </w:pPr>
          </w:p>
        </w:tc>
        <w:tc>
          <w:tcPr>
            <w:tcW w:w="454" w:type="pct"/>
          </w:tcPr>
          <w:p w14:paraId="1E4BF711" w14:textId="77777777" w:rsidR="0023775F" w:rsidRPr="00CC4E93" w:rsidRDefault="0023775F" w:rsidP="00D02123">
            <w:pPr>
              <w:spacing w:after="0" w:line="240" w:lineRule="auto"/>
              <w:jc w:val="center"/>
              <w:rPr>
                <w:rFonts w:ascii="Sylfaen" w:eastAsia="Times New Roman" w:hAnsi="Sylfaen" w:cs="Calibri"/>
                <w:color w:val="000000"/>
                <w:sz w:val="18"/>
              </w:rPr>
            </w:pPr>
          </w:p>
        </w:tc>
        <w:tc>
          <w:tcPr>
            <w:tcW w:w="454" w:type="pct"/>
          </w:tcPr>
          <w:p w14:paraId="635213C0" w14:textId="77777777" w:rsidR="0023775F" w:rsidRPr="00CC4E93" w:rsidRDefault="0023775F" w:rsidP="00D02123">
            <w:pPr>
              <w:spacing w:after="0" w:line="240" w:lineRule="auto"/>
              <w:jc w:val="center"/>
              <w:rPr>
                <w:rFonts w:ascii="Sylfaen" w:eastAsia="Times New Roman" w:hAnsi="Sylfaen" w:cs="Calibri"/>
                <w:color w:val="000000"/>
                <w:sz w:val="18"/>
              </w:rPr>
            </w:pPr>
          </w:p>
        </w:tc>
      </w:tr>
      <w:tr w:rsidR="0023775F" w:rsidRPr="00C9780C" w14:paraId="006CB664" w14:textId="77777777" w:rsidTr="008A5771">
        <w:trPr>
          <w:trHeight w:val="125"/>
          <w:jc w:val="center"/>
        </w:trPr>
        <w:tc>
          <w:tcPr>
            <w:tcW w:w="2285" w:type="pct"/>
            <w:shd w:val="clear" w:color="auto" w:fill="auto"/>
            <w:noWrap/>
            <w:vAlign w:val="bottom"/>
            <w:hideMark/>
          </w:tcPr>
          <w:p w14:paraId="6AFD365D" w14:textId="77777777" w:rsidR="0023775F" w:rsidRPr="00573B92" w:rsidRDefault="0023775F" w:rsidP="00D77828">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(202</w:t>
            </w:r>
            <w:r>
              <w:rPr>
                <w:rFonts w:ascii="Sylfaen" w:eastAsia="Times New Roman" w:hAnsi="Sylfaen" w:cs="Calibri"/>
                <w:color w:val="000000"/>
                <w:sz w:val="18"/>
                <w:lang w:val="ka-GE"/>
              </w:rPr>
              <w:t>4</w:t>
            </w:r>
            <w:r>
              <w:rPr>
                <w:rFonts w:ascii="Sylfaen" w:eastAsia="Times New Roman" w:hAnsi="Sylfaen" w:cs="Calibri"/>
                <w:color w:val="000000"/>
                <w:sz w:val="18"/>
              </w:rPr>
              <w:t xml:space="preserve"> </w:t>
            </w:r>
            <w:r>
              <w:rPr>
                <w:rFonts w:ascii="Sylfaen" w:eastAsia="Times New Roman" w:hAnsi="Sylfaen" w:cs="Calibri"/>
                <w:color w:val="000000"/>
                <w:sz w:val="18"/>
                <w:lang w:val="ka-GE"/>
              </w:rPr>
              <w:t>წლის დეკემბერი)</w:t>
            </w:r>
          </w:p>
        </w:tc>
        <w:tc>
          <w:tcPr>
            <w:tcW w:w="472" w:type="pct"/>
            <w:shd w:val="clear" w:color="auto" w:fill="auto"/>
            <w:noWrap/>
            <w:vAlign w:val="bottom"/>
            <w:hideMark/>
          </w:tcPr>
          <w:p w14:paraId="0F1B8CCB" w14:textId="3F761DAC" w:rsidR="0023775F" w:rsidRPr="00D77828" w:rsidRDefault="0023775F" w:rsidP="00551DF7">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10.</w:t>
            </w:r>
            <w:r w:rsidR="00551DF7">
              <w:rPr>
                <w:rFonts w:ascii="Sylfaen" w:eastAsia="Times New Roman" w:hAnsi="Sylfaen" w:cs="Calibri"/>
                <w:color w:val="000000"/>
                <w:sz w:val="18"/>
                <w:lang w:val="ka-GE"/>
              </w:rPr>
              <w:t>5</w:t>
            </w:r>
            <w:r w:rsidRPr="00D77828">
              <w:rPr>
                <w:rFonts w:ascii="Sylfaen" w:eastAsia="Times New Roman" w:hAnsi="Sylfaen" w:cs="Calibri"/>
                <w:color w:val="000000"/>
                <w:sz w:val="18"/>
                <w:lang w:val="ka-GE"/>
              </w:rPr>
              <w:t>%</w:t>
            </w:r>
          </w:p>
        </w:tc>
        <w:tc>
          <w:tcPr>
            <w:tcW w:w="445" w:type="pct"/>
            <w:shd w:val="clear" w:color="auto" w:fill="auto"/>
            <w:noWrap/>
            <w:vAlign w:val="bottom"/>
            <w:hideMark/>
          </w:tcPr>
          <w:p w14:paraId="2EF4F6BA" w14:textId="315D2E6B" w:rsidR="0023775F" w:rsidRPr="00D77828" w:rsidRDefault="0023775F" w:rsidP="00551DF7">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9.</w:t>
            </w:r>
            <w:r w:rsidR="00551DF7">
              <w:rPr>
                <w:rFonts w:ascii="Sylfaen" w:eastAsia="Times New Roman" w:hAnsi="Sylfaen" w:cs="Calibri"/>
                <w:color w:val="000000"/>
                <w:sz w:val="18"/>
                <w:lang w:val="ka-GE"/>
              </w:rPr>
              <w:t>9</w:t>
            </w:r>
            <w:r w:rsidRPr="00D77828">
              <w:rPr>
                <w:rFonts w:ascii="Sylfaen" w:eastAsia="Times New Roman" w:hAnsi="Sylfaen" w:cs="Calibri"/>
                <w:color w:val="000000"/>
                <w:sz w:val="18"/>
                <w:lang w:val="ka-GE"/>
              </w:rPr>
              <w:t>%</w:t>
            </w:r>
          </w:p>
        </w:tc>
        <w:tc>
          <w:tcPr>
            <w:tcW w:w="445" w:type="pct"/>
            <w:shd w:val="clear" w:color="auto" w:fill="auto"/>
            <w:noWrap/>
            <w:vAlign w:val="bottom"/>
            <w:hideMark/>
          </w:tcPr>
          <w:p w14:paraId="06AA1324" w14:textId="5ECA9E07" w:rsidR="0023775F" w:rsidRPr="00D77828" w:rsidRDefault="0023775F" w:rsidP="00551DF7">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9.</w:t>
            </w:r>
            <w:r w:rsidR="00551DF7">
              <w:rPr>
                <w:rFonts w:ascii="Sylfaen" w:eastAsia="Times New Roman" w:hAnsi="Sylfaen" w:cs="Calibri"/>
                <w:color w:val="000000"/>
                <w:sz w:val="18"/>
                <w:lang w:val="ka-GE"/>
              </w:rPr>
              <w:t>4</w:t>
            </w:r>
            <w:r w:rsidRPr="00D77828">
              <w:rPr>
                <w:rFonts w:ascii="Sylfaen" w:eastAsia="Times New Roman" w:hAnsi="Sylfaen" w:cs="Calibri"/>
                <w:color w:val="000000"/>
                <w:sz w:val="18"/>
                <w:lang w:val="ka-GE"/>
              </w:rPr>
              <w:t>%</w:t>
            </w:r>
          </w:p>
        </w:tc>
        <w:tc>
          <w:tcPr>
            <w:tcW w:w="445" w:type="pct"/>
            <w:shd w:val="clear" w:color="auto" w:fill="auto"/>
            <w:noWrap/>
            <w:vAlign w:val="bottom"/>
            <w:hideMark/>
          </w:tcPr>
          <w:p w14:paraId="45AD1030" w14:textId="1E1D669C" w:rsidR="0023775F" w:rsidRPr="00D77828" w:rsidRDefault="0023775F" w:rsidP="00551DF7">
            <w:pPr>
              <w:spacing w:after="0" w:line="240" w:lineRule="auto"/>
              <w:jc w:val="center"/>
              <w:rPr>
                <w:rFonts w:ascii="Sylfaen" w:eastAsia="Times New Roman" w:hAnsi="Sylfaen" w:cs="Calibri"/>
                <w:color w:val="000000"/>
                <w:sz w:val="18"/>
                <w:lang w:val="ka-GE"/>
              </w:rPr>
            </w:pPr>
            <w:r w:rsidRPr="00D77828">
              <w:rPr>
                <w:rFonts w:ascii="Sylfaen" w:eastAsia="Times New Roman" w:hAnsi="Sylfaen" w:cs="Calibri"/>
                <w:color w:val="000000"/>
                <w:sz w:val="18"/>
                <w:lang w:val="ka-GE"/>
              </w:rPr>
              <w:t>8.</w:t>
            </w:r>
            <w:r w:rsidR="00551DF7">
              <w:rPr>
                <w:rFonts w:ascii="Sylfaen" w:eastAsia="Times New Roman" w:hAnsi="Sylfaen" w:cs="Calibri"/>
                <w:color w:val="000000"/>
                <w:sz w:val="18"/>
                <w:lang w:val="ka-GE"/>
              </w:rPr>
              <w:t>9</w:t>
            </w:r>
            <w:r w:rsidRPr="00D77828">
              <w:rPr>
                <w:rFonts w:ascii="Sylfaen" w:eastAsia="Times New Roman" w:hAnsi="Sylfaen" w:cs="Calibri"/>
                <w:color w:val="000000"/>
                <w:sz w:val="18"/>
                <w:lang w:val="ka-GE"/>
              </w:rPr>
              <w:t>%</w:t>
            </w:r>
          </w:p>
        </w:tc>
        <w:tc>
          <w:tcPr>
            <w:tcW w:w="454" w:type="pct"/>
          </w:tcPr>
          <w:p w14:paraId="1B52DF8D" w14:textId="77777777" w:rsidR="0023775F" w:rsidRPr="00D77828" w:rsidRDefault="00551DF7" w:rsidP="00D77828">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8.4%</w:t>
            </w:r>
          </w:p>
        </w:tc>
        <w:tc>
          <w:tcPr>
            <w:tcW w:w="454" w:type="pct"/>
          </w:tcPr>
          <w:p w14:paraId="5556DD18" w14:textId="77777777" w:rsidR="0023775F" w:rsidRPr="00D77828" w:rsidRDefault="0023775F" w:rsidP="00D77828">
            <w:pPr>
              <w:spacing w:after="0" w:line="240" w:lineRule="auto"/>
              <w:jc w:val="center"/>
              <w:rPr>
                <w:rFonts w:ascii="Sylfaen" w:eastAsia="Times New Roman" w:hAnsi="Sylfaen" w:cs="Calibri"/>
                <w:color w:val="000000"/>
                <w:sz w:val="18"/>
                <w:lang w:val="ka-GE"/>
              </w:rPr>
            </w:pPr>
          </w:p>
        </w:tc>
      </w:tr>
      <w:tr w:rsidR="0023775F" w:rsidRPr="00C9780C" w14:paraId="2A786DFF" w14:textId="77777777" w:rsidTr="008A5771">
        <w:trPr>
          <w:trHeight w:val="125"/>
          <w:jc w:val="center"/>
        </w:trPr>
        <w:tc>
          <w:tcPr>
            <w:tcW w:w="2285" w:type="pct"/>
            <w:shd w:val="clear" w:color="auto" w:fill="auto"/>
            <w:noWrap/>
            <w:vAlign w:val="bottom"/>
            <w:hideMark/>
          </w:tcPr>
          <w:p w14:paraId="659DD78B" w14:textId="77777777" w:rsidR="0023775F" w:rsidRPr="00C9780C" w:rsidRDefault="0023775F" w:rsidP="00D77828">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472" w:type="pct"/>
            <w:shd w:val="clear" w:color="auto" w:fill="auto"/>
            <w:noWrap/>
            <w:vAlign w:val="bottom"/>
            <w:hideMark/>
          </w:tcPr>
          <w:p w14:paraId="7362D8B2" w14:textId="479CA58D" w:rsidR="0023775F" w:rsidRPr="00D77828" w:rsidRDefault="00551DF7" w:rsidP="00551DF7">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9.4</w:t>
            </w:r>
            <w:r w:rsidR="0023775F" w:rsidRPr="00D77828">
              <w:rPr>
                <w:rFonts w:ascii="Sylfaen" w:eastAsia="Times New Roman" w:hAnsi="Sylfaen" w:cs="Calibri"/>
                <w:color w:val="000000"/>
                <w:sz w:val="18"/>
                <w:lang w:val="ka-GE"/>
              </w:rPr>
              <w:t>%</w:t>
            </w:r>
          </w:p>
        </w:tc>
        <w:tc>
          <w:tcPr>
            <w:tcW w:w="445" w:type="pct"/>
            <w:shd w:val="clear" w:color="auto" w:fill="auto"/>
            <w:noWrap/>
            <w:vAlign w:val="bottom"/>
            <w:hideMark/>
          </w:tcPr>
          <w:p w14:paraId="32200ADE" w14:textId="5F87F07B" w:rsidR="0023775F" w:rsidRPr="00D77828" w:rsidRDefault="00551DF7" w:rsidP="00D77828">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8</w:t>
            </w:r>
            <w:r w:rsidR="0023775F" w:rsidRPr="00D77828">
              <w:rPr>
                <w:rFonts w:ascii="Sylfaen" w:eastAsia="Times New Roman" w:hAnsi="Sylfaen" w:cs="Calibri"/>
                <w:color w:val="000000"/>
                <w:sz w:val="18"/>
                <w:lang w:val="ka-GE"/>
              </w:rPr>
              <w:t>.9%</w:t>
            </w:r>
          </w:p>
        </w:tc>
        <w:tc>
          <w:tcPr>
            <w:tcW w:w="445" w:type="pct"/>
            <w:shd w:val="clear" w:color="auto" w:fill="auto"/>
            <w:noWrap/>
            <w:vAlign w:val="bottom"/>
            <w:hideMark/>
          </w:tcPr>
          <w:p w14:paraId="124DB733" w14:textId="7D218BDA" w:rsidR="0023775F" w:rsidRPr="00D77828" w:rsidRDefault="00551DF7" w:rsidP="00D77828">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8</w:t>
            </w:r>
            <w:r w:rsidR="0023775F" w:rsidRPr="00D77828">
              <w:rPr>
                <w:rFonts w:ascii="Sylfaen" w:eastAsia="Times New Roman" w:hAnsi="Sylfaen" w:cs="Calibri"/>
                <w:color w:val="000000"/>
                <w:sz w:val="18"/>
                <w:lang w:val="ka-GE"/>
              </w:rPr>
              <w:t>.4%</w:t>
            </w:r>
          </w:p>
        </w:tc>
        <w:tc>
          <w:tcPr>
            <w:tcW w:w="445" w:type="pct"/>
            <w:shd w:val="clear" w:color="auto" w:fill="auto"/>
            <w:noWrap/>
            <w:vAlign w:val="bottom"/>
            <w:hideMark/>
          </w:tcPr>
          <w:p w14:paraId="4A79DD1E" w14:textId="0AFF1CFD" w:rsidR="0023775F" w:rsidRPr="00D77828" w:rsidRDefault="00551DF7" w:rsidP="00D77828">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7</w:t>
            </w:r>
            <w:r w:rsidR="0023775F" w:rsidRPr="00D77828">
              <w:rPr>
                <w:rFonts w:ascii="Sylfaen" w:eastAsia="Times New Roman" w:hAnsi="Sylfaen" w:cs="Calibri"/>
                <w:color w:val="000000"/>
                <w:sz w:val="18"/>
                <w:lang w:val="ka-GE"/>
              </w:rPr>
              <w:t>.9%</w:t>
            </w:r>
          </w:p>
        </w:tc>
        <w:tc>
          <w:tcPr>
            <w:tcW w:w="454" w:type="pct"/>
            <w:vAlign w:val="bottom"/>
          </w:tcPr>
          <w:p w14:paraId="4024AD94" w14:textId="7807D3DF" w:rsidR="0023775F" w:rsidRPr="00D77828" w:rsidRDefault="00551DF7" w:rsidP="00D77828">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7</w:t>
            </w:r>
            <w:r w:rsidR="0023775F" w:rsidRPr="00D77828">
              <w:rPr>
                <w:rFonts w:ascii="Sylfaen" w:eastAsia="Times New Roman" w:hAnsi="Sylfaen" w:cs="Calibri"/>
                <w:color w:val="000000"/>
                <w:sz w:val="18"/>
                <w:lang w:val="ka-GE"/>
              </w:rPr>
              <w:t>.4%</w:t>
            </w:r>
          </w:p>
        </w:tc>
        <w:tc>
          <w:tcPr>
            <w:tcW w:w="454" w:type="pct"/>
          </w:tcPr>
          <w:p w14:paraId="5A23CCE6" w14:textId="77777777" w:rsidR="0023775F" w:rsidRPr="00D77828" w:rsidRDefault="00551DF7" w:rsidP="00D77828">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6.9%</w:t>
            </w:r>
          </w:p>
        </w:tc>
      </w:tr>
      <w:tr w:rsidR="0023775F" w:rsidRPr="00C9780C" w14:paraId="4618F754" w14:textId="77777777" w:rsidTr="008A5771">
        <w:trPr>
          <w:trHeight w:val="125"/>
          <w:jc w:val="center"/>
        </w:trPr>
        <w:tc>
          <w:tcPr>
            <w:tcW w:w="2285" w:type="pct"/>
            <w:shd w:val="clear" w:color="auto" w:fill="auto"/>
            <w:noWrap/>
            <w:vAlign w:val="bottom"/>
            <w:hideMark/>
          </w:tcPr>
          <w:p w14:paraId="69208C54" w14:textId="77777777" w:rsidR="0023775F" w:rsidRPr="00C9780C" w:rsidRDefault="0023775F" w:rsidP="00D0212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472" w:type="pct"/>
            <w:shd w:val="clear" w:color="auto" w:fill="auto"/>
            <w:noWrap/>
            <w:vAlign w:val="bottom"/>
            <w:hideMark/>
          </w:tcPr>
          <w:p w14:paraId="20B4514D" w14:textId="51FEAB72" w:rsidR="0023775F" w:rsidRPr="00CC4E93" w:rsidRDefault="00551DF7" w:rsidP="0040275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w:t>
            </w:r>
            <w:r w:rsidR="0023775F" w:rsidRPr="00CC4E93">
              <w:rPr>
                <w:rFonts w:ascii="Sylfaen" w:eastAsia="Times New Roman" w:hAnsi="Sylfaen" w:cs="Calibri"/>
                <w:color w:val="000000"/>
                <w:sz w:val="18"/>
              </w:rPr>
              <w:t>.</w:t>
            </w:r>
            <w:r w:rsidR="00402753">
              <w:rPr>
                <w:rFonts w:ascii="Sylfaen" w:eastAsia="Times New Roman" w:hAnsi="Sylfaen" w:cs="Calibri"/>
                <w:color w:val="000000"/>
                <w:sz w:val="18"/>
                <w:lang w:val="ka-GE"/>
              </w:rPr>
              <w:t>0</w:t>
            </w:r>
            <w:r w:rsidR="0023775F" w:rsidRPr="00CC4E93">
              <w:rPr>
                <w:rFonts w:ascii="Sylfaen" w:eastAsia="Times New Roman" w:hAnsi="Sylfaen" w:cs="Calibri"/>
                <w:color w:val="000000"/>
                <w:sz w:val="18"/>
              </w:rPr>
              <w:t>%</w:t>
            </w:r>
          </w:p>
        </w:tc>
        <w:tc>
          <w:tcPr>
            <w:tcW w:w="445" w:type="pct"/>
            <w:shd w:val="clear" w:color="auto" w:fill="auto"/>
            <w:noWrap/>
            <w:vAlign w:val="bottom"/>
            <w:hideMark/>
          </w:tcPr>
          <w:p w14:paraId="409FC832" w14:textId="631928F6" w:rsidR="0023775F" w:rsidRPr="00CC4E93" w:rsidRDefault="00551DF7" w:rsidP="00551DF7">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w:t>
            </w:r>
            <w:r w:rsidR="0023775F" w:rsidRPr="00CC4E93">
              <w:rPr>
                <w:rFonts w:ascii="Sylfaen" w:eastAsia="Times New Roman" w:hAnsi="Sylfaen" w:cs="Calibri"/>
                <w:color w:val="000000"/>
                <w:sz w:val="18"/>
                <w:lang w:val="ka-GE"/>
              </w:rPr>
              <w:t>1</w:t>
            </w:r>
            <w:r>
              <w:rPr>
                <w:rFonts w:ascii="Sylfaen" w:eastAsia="Times New Roman" w:hAnsi="Sylfaen" w:cs="Calibri"/>
                <w:color w:val="000000"/>
                <w:sz w:val="18"/>
                <w:lang w:val="ka-GE"/>
              </w:rPr>
              <w:t>.0</w:t>
            </w:r>
            <w:r w:rsidR="0023775F" w:rsidRPr="00CC4E93">
              <w:rPr>
                <w:rFonts w:ascii="Sylfaen" w:eastAsia="Times New Roman" w:hAnsi="Sylfaen" w:cs="Calibri"/>
                <w:color w:val="000000"/>
                <w:sz w:val="18"/>
              </w:rPr>
              <w:t>%</w:t>
            </w:r>
          </w:p>
        </w:tc>
        <w:tc>
          <w:tcPr>
            <w:tcW w:w="445" w:type="pct"/>
            <w:shd w:val="clear" w:color="auto" w:fill="auto"/>
            <w:noWrap/>
            <w:vAlign w:val="bottom"/>
            <w:hideMark/>
          </w:tcPr>
          <w:p w14:paraId="4CCFFC1B" w14:textId="43985693" w:rsidR="0023775F" w:rsidRPr="00CC4E93" w:rsidRDefault="00551DF7" w:rsidP="0040275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w:t>
            </w:r>
            <w:r w:rsidR="0023775F" w:rsidRPr="00CC4E93">
              <w:rPr>
                <w:rFonts w:ascii="Sylfaen" w:eastAsia="Times New Roman" w:hAnsi="Sylfaen" w:cs="Calibri"/>
                <w:color w:val="000000"/>
                <w:sz w:val="18"/>
                <w:lang w:val="ka-GE"/>
              </w:rPr>
              <w:t>1</w:t>
            </w:r>
            <w:r>
              <w:rPr>
                <w:rFonts w:ascii="Sylfaen" w:eastAsia="Times New Roman" w:hAnsi="Sylfaen" w:cs="Calibri"/>
                <w:color w:val="000000"/>
                <w:sz w:val="18"/>
                <w:lang w:val="ka-GE"/>
              </w:rPr>
              <w:t>.</w:t>
            </w:r>
            <w:r w:rsidR="00402753">
              <w:rPr>
                <w:rFonts w:ascii="Sylfaen" w:eastAsia="Times New Roman" w:hAnsi="Sylfaen" w:cs="Calibri"/>
                <w:color w:val="000000"/>
                <w:sz w:val="18"/>
                <w:lang w:val="ka-GE"/>
              </w:rPr>
              <w:t>0</w:t>
            </w:r>
            <w:r w:rsidR="0023775F" w:rsidRPr="00CC4E93">
              <w:rPr>
                <w:rFonts w:ascii="Sylfaen" w:eastAsia="Times New Roman" w:hAnsi="Sylfaen" w:cs="Calibri"/>
                <w:color w:val="000000"/>
                <w:sz w:val="18"/>
              </w:rPr>
              <w:t>%</w:t>
            </w:r>
          </w:p>
        </w:tc>
        <w:tc>
          <w:tcPr>
            <w:tcW w:w="445" w:type="pct"/>
            <w:shd w:val="clear" w:color="auto" w:fill="auto"/>
            <w:noWrap/>
            <w:vAlign w:val="bottom"/>
            <w:hideMark/>
          </w:tcPr>
          <w:p w14:paraId="62077EC2" w14:textId="463E1FB1" w:rsidR="0023775F" w:rsidRPr="00092F2E" w:rsidRDefault="00551DF7" w:rsidP="00551DF7">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w:t>
            </w:r>
            <w:r w:rsidR="0023775F">
              <w:rPr>
                <w:rFonts w:ascii="Sylfaen" w:eastAsia="Times New Roman" w:hAnsi="Sylfaen" w:cs="Calibri"/>
                <w:color w:val="000000"/>
                <w:sz w:val="18"/>
                <w:lang w:val="ka-GE"/>
              </w:rPr>
              <w:t>1</w:t>
            </w:r>
            <w:r>
              <w:rPr>
                <w:rFonts w:ascii="Sylfaen" w:eastAsia="Times New Roman" w:hAnsi="Sylfaen" w:cs="Calibri"/>
                <w:color w:val="000000"/>
                <w:sz w:val="18"/>
                <w:lang w:val="ka-GE"/>
              </w:rPr>
              <w:t>.0</w:t>
            </w:r>
            <w:r w:rsidR="0023775F">
              <w:rPr>
                <w:rFonts w:ascii="Sylfaen" w:eastAsia="Times New Roman" w:hAnsi="Sylfaen" w:cs="Calibri"/>
                <w:color w:val="000000"/>
                <w:sz w:val="18"/>
                <w:lang w:val="ka-GE"/>
              </w:rPr>
              <w:t>%</w:t>
            </w:r>
          </w:p>
        </w:tc>
        <w:tc>
          <w:tcPr>
            <w:tcW w:w="454" w:type="pct"/>
          </w:tcPr>
          <w:p w14:paraId="5496C858" w14:textId="74199FF2" w:rsidR="0023775F" w:rsidRPr="008443A0" w:rsidRDefault="00551DF7" w:rsidP="00D0212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-1.0</w:t>
            </w:r>
            <w:r w:rsidR="00402753">
              <w:rPr>
                <w:rFonts w:ascii="Sylfaen" w:eastAsia="Times New Roman" w:hAnsi="Sylfaen" w:cs="Calibri"/>
                <w:color w:val="000000"/>
                <w:sz w:val="18"/>
                <w:lang w:val="ka-GE"/>
              </w:rPr>
              <w:t>%</w:t>
            </w:r>
          </w:p>
        </w:tc>
        <w:tc>
          <w:tcPr>
            <w:tcW w:w="454" w:type="pct"/>
          </w:tcPr>
          <w:p w14:paraId="3790B914" w14:textId="77777777" w:rsidR="0023775F" w:rsidRPr="00CC4E93" w:rsidRDefault="0023775F" w:rsidP="00D02123">
            <w:pPr>
              <w:spacing w:after="0" w:line="240" w:lineRule="auto"/>
              <w:jc w:val="center"/>
              <w:rPr>
                <w:rFonts w:ascii="Sylfaen" w:eastAsia="Times New Roman" w:hAnsi="Sylfaen" w:cs="Calibri"/>
                <w:color w:val="000000"/>
                <w:sz w:val="18"/>
              </w:rPr>
            </w:pPr>
          </w:p>
        </w:tc>
      </w:tr>
    </w:tbl>
    <w:p w14:paraId="46D51ACC" w14:textId="77777777" w:rsidR="00B82AC2" w:rsidRPr="00CD7DD1" w:rsidRDefault="00B82AC2" w:rsidP="00B82AC2">
      <w:pPr>
        <w:pStyle w:val="NoSpacing"/>
        <w:spacing w:line="276" w:lineRule="auto"/>
        <w:ind w:firstLine="720"/>
        <w:jc w:val="both"/>
        <w:rPr>
          <w:rFonts w:ascii="Sylfaen" w:hAnsi="Sylfaen"/>
          <w:color w:val="000000" w:themeColor="text1"/>
          <w:sz w:val="6"/>
          <w:highlight w:val="red"/>
          <w:lang w:val="ka-GE"/>
        </w:rPr>
      </w:pPr>
    </w:p>
    <w:p w14:paraId="7871D04F" w14:textId="77777777" w:rsidR="00B82AC2" w:rsidRDefault="00B82AC2" w:rsidP="00B82AC2">
      <w:pPr>
        <w:pStyle w:val="NoSpacing"/>
        <w:spacing w:line="276" w:lineRule="auto"/>
        <w:ind w:firstLine="720"/>
        <w:jc w:val="both"/>
        <w:rPr>
          <w:rFonts w:ascii="Sylfaen" w:hAnsi="Sylfaen"/>
          <w:color w:val="000000" w:themeColor="text1"/>
          <w:lang w:val="ka-GE"/>
        </w:rPr>
      </w:pPr>
    </w:p>
    <w:p w14:paraId="41515C7D" w14:textId="46A6E88A" w:rsidR="00B82AC2" w:rsidRPr="00F75529" w:rsidRDefault="00B82AC2" w:rsidP="00B82AC2">
      <w:pPr>
        <w:pStyle w:val="NoSpacing"/>
        <w:spacing w:line="276" w:lineRule="auto"/>
        <w:ind w:firstLine="720"/>
        <w:jc w:val="both"/>
        <w:rPr>
          <w:rFonts w:ascii="Sylfaen" w:hAnsi="Sylfaen"/>
          <w:color w:val="000000" w:themeColor="text1"/>
        </w:rPr>
      </w:pPr>
      <w:r w:rsidRPr="00E94AC6">
        <w:rPr>
          <w:rFonts w:ascii="Sylfaen" w:hAnsi="Sylfaen"/>
          <w:color w:val="000000" w:themeColor="text1"/>
          <w:lang w:val="ka-GE"/>
        </w:rPr>
        <w:t>ცხრილი №1 გვიჩვენებს ძირითადი ვარაუდებისა და დაშვებების ცვლილებებს. ცხრილში შეტანილია 202</w:t>
      </w:r>
      <w:r w:rsidR="00233FF6">
        <w:rPr>
          <w:rFonts w:ascii="Sylfaen" w:hAnsi="Sylfaen"/>
          <w:color w:val="000000" w:themeColor="text1"/>
          <w:lang w:val="ka-GE"/>
        </w:rPr>
        <w:t>4</w:t>
      </w:r>
      <w:r w:rsidRPr="00E94AC6">
        <w:rPr>
          <w:rFonts w:ascii="Sylfaen" w:hAnsi="Sylfaen"/>
          <w:color w:val="000000" w:themeColor="text1"/>
          <w:lang w:val="ka-GE"/>
        </w:rPr>
        <w:t xml:space="preserve"> წლის ფაქტობრივი მაჩვენებლებიც, რათა უფრო ნათლად გამოჩნდეს ფაქტობრივი მონაცემების დაზუსტებით გამოწვეული ცვლილების ეფექტი. 202</w:t>
      </w:r>
      <w:r w:rsidR="00233FF6">
        <w:rPr>
          <w:rFonts w:ascii="Sylfaen" w:hAnsi="Sylfaen"/>
          <w:color w:val="000000" w:themeColor="text1"/>
          <w:lang w:val="ka-GE"/>
        </w:rPr>
        <w:t>4</w:t>
      </w:r>
      <w:r w:rsidRPr="00E94AC6">
        <w:rPr>
          <w:rFonts w:ascii="Sylfaen" w:hAnsi="Sylfaen"/>
          <w:color w:val="000000" w:themeColor="text1"/>
          <w:lang w:val="ka-GE"/>
        </w:rPr>
        <w:t xml:space="preserve"> წელს ეკონომიკური ზრდა</w:t>
      </w:r>
      <w:r w:rsidR="00713A56">
        <w:rPr>
          <w:rFonts w:ascii="Sylfaen" w:hAnsi="Sylfaen"/>
          <w:color w:val="000000" w:themeColor="text1"/>
          <w:lang w:val="ka-GE"/>
        </w:rPr>
        <w:t xml:space="preserve"> </w:t>
      </w:r>
      <w:r>
        <w:rPr>
          <w:rFonts w:ascii="Sylfaen" w:hAnsi="Sylfaen"/>
          <w:color w:val="000000" w:themeColor="text1"/>
          <w:lang w:val="ka-GE"/>
        </w:rPr>
        <w:t>თავდაპირველ პროგნოზზე</w:t>
      </w:r>
      <w:r w:rsidR="00713A56">
        <w:rPr>
          <w:rFonts w:ascii="Sylfaen" w:hAnsi="Sylfaen"/>
          <w:color w:val="000000" w:themeColor="text1"/>
        </w:rPr>
        <w:t xml:space="preserve"> </w:t>
      </w:r>
      <w:r w:rsidRPr="00E94AC6">
        <w:rPr>
          <w:rFonts w:ascii="Sylfaen" w:hAnsi="Sylfaen"/>
          <w:color w:val="000000" w:themeColor="text1"/>
          <w:lang w:val="ka-GE"/>
        </w:rPr>
        <w:t>მაღალი აღმოჩნდა</w:t>
      </w:r>
      <w:r>
        <w:rPr>
          <w:rFonts w:ascii="Sylfaen" w:hAnsi="Sylfaen"/>
          <w:color w:val="000000" w:themeColor="text1"/>
          <w:lang w:val="ka-GE"/>
        </w:rPr>
        <w:t xml:space="preserve"> (</w:t>
      </w:r>
      <w:r w:rsidR="00891049">
        <w:rPr>
          <w:rFonts w:ascii="Sylfaen" w:hAnsi="Sylfaen"/>
          <w:color w:val="000000" w:themeColor="text1"/>
          <w:lang w:val="ka-GE"/>
        </w:rPr>
        <w:t>0</w:t>
      </w:r>
      <w:r w:rsidR="00233FF6">
        <w:rPr>
          <w:rFonts w:ascii="Sylfaen" w:hAnsi="Sylfaen"/>
          <w:color w:val="000000" w:themeColor="text1"/>
          <w:lang w:val="ka-GE"/>
        </w:rPr>
        <w:t>.4</w:t>
      </w:r>
      <w:r>
        <w:rPr>
          <w:rFonts w:ascii="Sylfaen" w:hAnsi="Sylfaen"/>
          <w:color w:val="000000" w:themeColor="text1"/>
          <w:lang w:val="ka-GE"/>
        </w:rPr>
        <w:t xml:space="preserve"> პრო</w:t>
      </w:r>
      <w:r w:rsidRPr="00F75529">
        <w:rPr>
          <w:rFonts w:ascii="Sylfaen" w:hAnsi="Sylfaen"/>
          <w:color w:val="000000" w:themeColor="text1"/>
          <w:lang w:val="ka-GE"/>
        </w:rPr>
        <w:t>ცენტული პუნქტით), რაც</w:t>
      </w:r>
      <w:r w:rsidR="00F75529" w:rsidRPr="00F75529">
        <w:rPr>
          <w:rFonts w:ascii="Sylfaen" w:hAnsi="Sylfaen"/>
          <w:color w:val="000000" w:themeColor="text1"/>
        </w:rPr>
        <w:t xml:space="preserve"> </w:t>
      </w:r>
      <w:r w:rsidRPr="00F75529">
        <w:rPr>
          <w:rFonts w:ascii="Sylfaen" w:hAnsi="Sylfaen"/>
          <w:color w:val="000000" w:themeColor="text1"/>
          <w:lang w:val="ka-GE"/>
        </w:rPr>
        <w:t xml:space="preserve">გამოწვეულია </w:t>
      </w:r>
      <w:r w:rsidR="00713A56" w:rsidRPr="00F75529">
        <w:rPr>
          <w:rFonts w:ascii="Sylfaen" w:hAnsi="Sylfaen"/>
          <w:color w:val="000000" w:themeColor="text1"/>
          <w:lang w:val="ka-GE"/>
        </w:rPr>
        <w:t xml:space="preserve">როგორც შიდა, ასევე - საგარეო მოთხოვნის გაუმჯობესებითა და ინვესტიციების ზრდით, რამაც </w:t>
      </w:r>
      <w:r w:rsidRPr="00F75529">
        <w:rPr>
          <w:rFonts w:ascii="Sylfaen" w:hAnsi="Sylfaen"/>
          <w:color w:val="000000" w:themeColor="text1"/>
          <w:lang w:val="ka-GE"/>
        </w:rPr>
        <w:t xml:space="preserve">ეკონომიკის მოსალოდნელზე მაღალი </w:t>
      </w:r>
      <w:r w:rsidR="00713A56" w:rsidRPr="00F75529">
        <w:rPr>
          <w:rFonts w:ascii="Sylfaen" w:hAnsi="Sylfaen"/>
          <w:color w:val="000000" w:themeColor="text1"/>
          <w:lang w:val="ka-GE"/>
        </w:rPr>
        <w:t>აქტივობა განაპირობა</w:t>
      </w:r>
      <w:r w:rsidRPr="00F75529">
        <w:rPr>
          <w:rFonts w:ascii="Sylfaen" w:hAnsi="Sylfaen"/>
          <w:color w:val="000000" w:themeColor="text1"/>
          <w:lang w:val="ka-GE"/>
        </w:rPr>
        <w:t>. 202</w:t>
      </w:r>
      <w:r w:rsidR="00233FF6">
        <w:rPr>
          <w:rFonts w:ascii="Sylfaen" w:hAnsi="Sylfaen"/>
          <w:color w:val="000000" w:themeColor="text1"/>
          <w:lang w:val="ka-GE"/>
        </w:rPr>
        <w:t>5</w:t>
      </w:r>
      <w:r w:rsidRPr="00E94AC6">
        <w:rPr>
          <w:rFonts w:ascii="Sylfaen" w:hAnsi="Sylfaen"/>
          <w:color w:val="000000" w:themeColor="text1"/>
          <w:lang w:val="ka-GE"/>
        </w:rPr>
        <w:t xml:space="preserve"> წლის </w:t>
      </w:r>
      <w:r>
        <w:rPr>
          <w:rFonts w:ascii="Sylfaen" w:hAnsi="Sylfaen"/>
          <w:color w:val="000000" w:themeColor="text1"/>
          <w:lang w:val="ka-GE"/>
        </w:rPr>
        <w:t xml:space="preserve">ახალი </w:t>
      </w:r>
      <w:r w:rsidRPr="00E94AC6">
        <w:rPr>
          <w:rFonts w:ascii="Sylfaen" w:hAnsi="Sylfaen"/>
          <w:color w:val="000000" w:themeColor="text1"/>
          <w:lang w:val="ka-GE"/>
        </w:rPr>
        <w:t xml:space="preserve">საპროგნოზო მაჩვენებელი </w:t>
      </w:r>
      <w:r w:rsidR="00891049">
        <w:rPr>
          <w:rFonts w:ascii="Sylfaen" w:hAnsi="Sylfaen"/>
          <w:color w:val="000000" w:themeColor="text1"/>
        </w:rPr>
        <w:t>6.0</w:t>
      </w:r>
      <w:r w:rsidRPr="00E94AC6">
        <w:rPr>
          <w:rFonts w:ascii="Sylfaen" w:hAnsi="Sylfaen"/>
          <w:color w:val="000000" w:themeColor="text1"/>
          <w:lang w:val="ka-GE"/>
        </w:rPr>
        <w:t xml:space="preserve"> პროცენტს შეადგენს</w:t>
      </w:r>
      <w:r>
        <w:rPr>
          <w:rFonts w:ascii="Sylfaen" w:hAnsi="Sylfaen"/>
          <w:color w:val="000000" w:themeColor="text1"/>
        </w:rPr>
        <w:t xml:space="preserve">, რაც </w:t>
      </w:r>
      <w:r w:rsidR="00233FF6">
        <w:rPr>
          <w:rFonts w:ascii="Sylfaen" w:hAnsi="Sylfaen"/>
          <w:color w:val="000000" w:themeColor="text1"/>
          <w:lang w:val="ka-GE"/>
        </w:rPr>
        <w:t>ანალოგიურია</w:t>
      </w:r>
      <w:r>
        <w:rPr>
          <w:rFonts w:ascii="Sylfaen" w:hAnsi="Sylfaen"/>
          <w:color w:val="000000" w:themeColor="text1"/>
          <w:lang w:val="ka-GE"/>
        </w:rPr>
        <w:t xml:space="preserve"> წინა წლის დეკემბერში გაკეთებულ</w:t>
      </w:r>
      <w:r w:rsidR="00233FF6">
        <w:rPr>
          <w:rFonts w:ascii="Sylfaen" w:hAnsi="Sylfaen"/>
          <w:color w:val="000000" w:themeColor="text1"/>
          <w:lang w:val="ka-GE"/>
        </w:rPr>
        <w:t>ი</w:t>
      </w:r>
      <w:r>
        <w:rPr>
          <w:rFonts w:ascii="Sylfaen" w:hAnsi="Sylfaen"/>
          <w:color w:val="000000" w:themeColor="text1"/>
          <w:lang w:val="ka-GE"/>
        </w:rPr>
        <w:t xml:space="preserve"> პროგნოზ</w:t>
      </w:r>
      <w:r w:rsidR="00233FF6">
        <w:rPr>
          <w:rFonts w:ascii="Sylfaen" w:hAnsi="Sylfaen"/>
          <w:color w:val="000000" w:themeColor="text1"/>
          <w:lang w:val="ka-GE"/>
        </w:rPr>
        <w:t>ი</w:t>
      </w:r>
      <w:r>
        <w:rPr>
          <w:rFonts w:ascii="Sylfaen" w:hAnsi="Sylfaen"/>
          <w:color w:val="000000" w:themeColor="text1"/>
          <w:lang w:val="ka-GE"/>
        </w:rPr>
        <w:t>ს</w:t>
      </w:r>
      <w:r w:rsidR="00233FF6">
        <w:rPr>
          <w:rFonts w:ascii="Sylfaen" w:hAnsi="Sylfaen"/>
          <w:color w:val="000000" w:themeColor="text1"/>
          <w:lang w:val="ka-GE"/>
        </w:rPr>
        <w:t>ა</w:t>
      </w:r>
      <w:r>
        <w:rPr>
          <w:rFonts w:ascii="Sylfaen" w:hAnsi="Sylfaen"/>
          <w:color w:val="000000" w:themeColor="text1"/>
          <w:lang w:val="ka-GE"/>
        </w:rPr>
        <w:t xml:space="preserve"> და გამოწვეულია მოსალოდნელზე მაღალი საგარეო და ასევე მთლიანად ეკონომიკური  აქტივობით</w:t>
      </w:r>
      <w:r w:rsidR="00402753">
        <w:rPr>
          <w:rFonts w:ascii="Sylfaen" w:hAnsi="Sylfaen"/>
          <w:color w:val="000000" w:themeColor="text1"/>
          <w:lang w:val="ka-GE"/>
        </w:rPr>
        <w:t>, თუმცა გათვალისწინებულია ასევე გეოპოლიტიკური დაძაბულობაც</w:t>
      </w:r>
      <w:r>
        <w:rPr>
          <w:rFonts w:ascii="Sylfaen" w:hAnsi="Sylfaen"/>
          <w:color w:val="000000" w:themeColor="text1"/>
          <w:lang w:val="ka-GE"/>
        </w:rPr>
        <w:t>.</w:t>
      </w:r>
      <w:r w:rsidRPr="00E94AC6">
        <w:rPr>
          <w:rFonts w:ascii="Sylfaen" w:hAnsi="Sylfaen"/>
          <w:color w:val="000000" w:themeColor="text1"/>
          <w:lang w:val="ka-GE"/>
        </w:rPr>
        <w:t xml:space="preserve"> აღსანიშნავია, რომ მიმდინარე წლის პირველი </w:t>
      </w:r>
      <w:r w:rsidR="008443A0">
        <w:rPr>
          <w:rFonts w:ascii="Sylfaen" w:hAnsi="Sylfaen"/>
          <w:color w:val="000000" w:themeColor="text1"/>
          <w:lang w:val="ka-GE"/>
        </w:rPr>
        <w:t>5</w:t>
      </w:r>
      <w:r w:rsidR="007B6AE2">
        <w:rPr>
          <w:rFonts w:ascii="Sylfaen" w:hAnsi="Sylfaen"/>
          <w:color w:val="000000" w:themeColor="text1"/>
          <w:lang w:val="ka-GE"/>
        </w:rPr>
        <w:t xml:space="preserve"> თვის</w:t>
      </w:r>
      <w:r w:rsidR="007B6AE2" w:rsidRPr="00E94AC6">
        <w:rPr>
          <w:rFonts w:ascii="Sylfaen" w:hAnsi="Sylfaen"/>
          <w:color w:val="000000" w:themeColor="text1"/>
          <w:lang w:val="ka-GE"/>
        </w:rPr>
        <w:t xml:space="preserve"> </w:t>
      </w:r>
      <w:r w:rsidRPr="00E94AC6">
        <w:rPr>
          <w:rFonts w:ascii="Sylfaen" w:hAnsi="Sylfaen"/>
          <w:color w:val="000000" w:themeColor="text1"/>
          <w:lang w:val="ka-GE"/>
        </w:rPr>
        <w:t xml:space="preserve">მდგომარეობით ეკონომიკური ზრდა ხასიათდება </w:t>
      </w:r>
      <w:r w:rsidR="00891049">
        <w:rPr>
          <w:rFonts w:ascii="Sylfaen" w:hAnsi="Sylfaen"/>
          <w:color w:val="000000" w:themeColor="text1"/>
          <w:lang w:val="ka-GE"/>
        </w:rPr>
        <w:t>ზრდის</w:t>
      </w:r>
      <w:r w:rsidRPr="00E94AC6">
        <w:rPr>
          <w:rFonts w:ascii="Sylfaen" w:hAnsi="Sylfaen"/>
          <w:color w:val="000000" w:themeColor="text1"/>
          <w:lang w:val="ka-GE"/>
        </w:rPr>
        <w:t xml:space="preserve"> სწრაფი ტენდენციით. </w:t>
      </w:r>
    </w:p>
    <w:p w14:paraId="6955EF90" w14:textId="4D7499AC" w:rsidR="00B82AC2" w:rsidRPr="00142615" w:rsidRDefault="00B82AC2" w:rsidP="00B82AC2">
      <w:pPr>
        <w:pStyle w:val="NoSpacing"/>
        <w:spacing w:line="276" w:lineRule="auto"/>
        <w:ind w:firstLine="720"/>
        <w:jc w:val="both"/>
        <w:rPr>
          <w:rFonts w:ascii="Sylfaen" w:hAnsi="Sylfaen"/>
          <w:color w:val="000000" w:themeColor="text1"/>
        </w:rPr>
      </w:pPr>
      <w:r w:rsidRPr="00E94AC6">
        <w:rPr>
          <w:rFonts w:ascii="Sylfaen" w:hAnsi="Sylfaen"/>
          <w:color w:val="000000" w:themeColor="text1"/>
          <w:lang w:val="ka-GE"/>
        </w:rPr>
        <w:t>მშპ-ს დეფლატორის 202</w:t>
      </w:r>
      <w:r w:rsidR="00233FF6">
        <w:rPr>
          <w:rFonts w:ascii="Sylfaen" w:hAnsi="Sylfaen"/>
          <w:color w:val="000000" w:themeColor="text1"/>
          <w:lang w:val="ka-GE"/>
        </w:rPr>
        <w:t>4</w:t>
      </w:r>
      <w:r w:rsidRPr="00E94AC6">
        <w:rPr>
          <w:rFonts w:ascii="Sylfaen" w:hAnsi="Sylfaen"/>
          <w:color w:val="000000" w:themeColor="text1"/>
          <w:lang w:val="ka-GE"/>
        </w:rPr>
        <w:t xml:space="preserve"> წლის ფაქტობრივი</w:t>
      </w:r>
      <w:r w:rsidR="002B2D77">
        <w:rPr>
          <w:rFonts w:ascii="Sylfaen" w:hAnsi="Sylfaen"/>
          <w:color w:val="000000" w:themeColor="text1"/>
        </w:rPr>
        <w:t xml:space="preserve"> </w:t>
      </w:r>
      <w:r w:rsidR="002B2D77">
        <w:rPr>
          <w:rFonts w:ascii="Sylfaen" w:hAnsi="Sylfaen"/>
          <w:color w:val="000000" w:themeColor="text1"/>
          <w:lang w:val="ka-GE"/>
        </w:rPr>
        <w:t>დონე</w:t>
      </w:r>
      <w:r w:rsidR="00E72BAD">
        <w:rPr>
          <w:rFonts w:ascii="Sylfaen" w:hAnsi="Sylfaen"/>
          <w:color w:val="000000" w:themeColor="text1"/>
        </w:rPr>
        <w:t xml:space="preserve"> </w:t>
      </w:r>
      <w:r w:rsidR="00E72BAD">
        <w:rPr>
          <w:rFonts w:ascii="Sylfaen" w:hAnsi="Sylfaen"/>
          <w:color w:val="000000" w:themeColor="text1"/>
          <w:lang w:val="ka-GE"/>
        </w:rPr>
        <w:t>აღემატება პროგნოზირებულს</w:t>
      </w:r>
      <w:r w:rsidRPr="00E94AC6">
        <w:rPr>
          <w:rFonts w:ascii="Sylfaen" w:hAnsi="Sylfaen"/>
          <w:color w:val="000000" w:themeColor="text1"/>
          <w:lang w:val="ka-GE"/>
        </w:rPr>
        <w:t>,</w:t>
      </w:r>
      <w:r>
        <w:rPr>
          <w:rFonts w:ascii="Sylfaen" w:hAnsi="Sylfaen"/>
          <w:color w:val="000000" w:themeColor="text1"/>
        </w:rPr>
        <w:t xml:space="preserve"> </w:t>
      </w:r>
      <w:r w:rsidR="002B2D77">
        <w:rPr>
          <w:rFonts w:ascii="Sylfaen" w:hAnsi="Sylfaen"/>
          <w:color w:val="000000" w:themeColor="text1"/>
          <w:lang w:val="ka-GE"/>
        </w:rPr>
        <w:t>თუმცა</w:t>
      </w:r>
      <w:r>
        <w:rPr>
          <w:rFonts w:ascii="Sylfaen" w:hAnsi="Sylfaen"/>
          <w:color w:val="000000" w:themeColor="text1"/>
          <w:lang w:val="ka-GE"/>
        </w:rPr>
        <w:t xml:space="preserve"> 202</w:t>
      </w:r>
      <w:r w:rsidR="00233FF6">
        <w:rPr>
          <w:rFonts w:ascii="Sylfaen" w:hAnsi="Sylfaen"/>
          <w:color w:val="000000" w:themeColor="text1"/>
          <w:lang w:val="ka-GE"/>
        </w:rPr>
        <w:t>5</w:t>
      </w:r>
      <w:r>
        <w:rPr>
          <w:rFonts w:ascii="Sylfaen" w:hAnsi="Sylfaen"/>
          <w:color w:val="000000" w:themeColor="text1"/>
          <w:lang w:val="ka-GE"/>
        </w:rPr>
        <w:t xml:space="preserve"> წლი</w:t>
      </w:r>
      <w:r w:rsidR="00402753">
        <w:rPr>
          <w:rFonts w:ascii="Sylfaen" w:hAnsi="Sylfaen"/>
          <w:color w:val="000000" w:themeColor="text1"/>
          <w:lang w:val="ka-GE"/>
        </w:rPr>
        <w:t>დან</w:t>
      </w:r>
      <w:r>
        <w:rPr>
          <w:rFonts w:ascii="Sylfaen" w:hAnsi="Sylfaen"/>
          <w:color w:val="000000" w:themeColor="text1"/>
          <w:lang w:val="ka-GE"/>
        </w:rPr>
        <w:t xml:space="preserve"> </w:t>
      </w:r>
      <w:r w:rsidR="00402753" w:rsidRPr="00402753">
        <w:rPr>
          <w:rFonts w:ascii="Sylfaen" w:hAnsi="Sylfaen"/>
          <w:color w:val="000000" w:themeColor="text1"/>
          <w:lang w:val="ka-GE"/>
        </w:rPr>
        <w:t>საშუალოვადიანი პერიოდის მშპ დეფლატორთან დაკავშირებულ</w:t>
      </w:r>
      <w:r w:rsidR="00402753">
        <w:rPr>
          <w:rFonts w:ascii="Sylfaen" w:hAnsi="Sylfaen"/>
          <w:color w:val="000000" w:themeColor="text1"/>
          <w:lang w:val="ka-GE"/>
        </w:rPr>
        <w:t>ი</w:t>
      </w:r>
      <w:r w:rsidR="00402753" w:rsidRPr="00402753">
        <w:rPr>
          <w:rFonts w:ascii="Sylfaen" w:hAnsi="Sylfaen"/>
          <w:color w:val="000000" w:themeColor="text1"/>
          <w:lang w:val="ka-GE"/>
        </w:rPr>
        <w:t xml:space="preserve"> </w:t>
      </w:r>
      <w:r>
        <w:rPr>
          <w:rFonts w:ascii="Sylfaen" w:hAnsi="Sylfaen"/>
          <w:color w:val="000000" w:themeColor="text1"/>
          <w:lang w:val="ka-GE"/>
        </w:rPr>
        <w:t>საპროგნოზო მაჩვენებლები</w:t>
      </w:r>
      <w:r w:rsidR="002B2D77">
        <w:rPr>
          <w:rFonts w:ascii="Sylfaen" w:hAnsi="Sylfaen"/>
          <w:color w:val="000000" w:themeColor="text1"/>
          <w:lang w:val="ka-GE"/>
        </w:rPr>
        <w:t xml:space="preserve"> </w:t>
      </w:r>
      <w:r w:rsidR="00233FF6">
        <w:rPr>
          <w:rFonts w:ascii="Sylfaen" w:hAnsi="Sylfaen"/>
          <w:color w:val="000000" w:themeColor="text1"/>
          <w:lang w:val="ka-GE"/>
        </w:rPr>
        <w:t>უცვლელია</w:t>
      </w:r>
      <w:r w:rsidR="002B2D77">
        <w:rPr>
          <w:rFonts w:ascii="Sylfaen" w:hAnsi="Sylfaen"/>
          <w:color w:val="000000" w:themeColor="text1"/>
          <w:lang w:val="ka-GE"/>
        </w:rPr>
        <w:t xml:space="preserve"> დეკემბრის პროგნოზთან შედარებით</w:t>
      </w:r>
      <w:r>
        <w:rPr>
          <w:rFonts w:ascii="Sylfaen" w:hAnsi="Sylfaen"/>
          <w:color w:val="000000" w:themeColor="text1"/>
          <w:lang w:val="ka-GE"/>
        </w:rPr>
        <w:t>.</w:t>
      </w:r>
      <w:r w:rsidRPr="00E94AC6">
        <w:rPr>
          <w:rFonts w:ascii="Sylfaen" w:hAnsi="Sylfaen"/>
          <w:color w:val="000000" w:themeColor="text1"/>
          <w:lang w:val="ka-GE"/>
        </w:rPr>
        <w:t xml:space="preserve"> </w:t>
      </w:r>
      <w:r w:rsidR="00402753">
        <w:rPr>
          <w:rFonts w:ascii="Sylfaen" w:hAnsi="Sylfaen"/>
          <w:color w:val="000000" w:themeColor="text1"/>
          <w:lang w:val="ka-GE"/>
        </w:rPr>
        <w:t xml:space="preserve">2024 წელს </w:t>
      </w:r>
      <w:r>
        <w:rPr>
          <w:rFonts w:ascii="Sylfaen" w:hAnsi="Sylfaen"/>
          <w:color w:val="000000" w:themeColor="text1"/>
          <w:lang w:val="ka-GE"/>
        </w:rPr>
        <w:t xml:space="preserve">დეფლატორის </w:t>
      </w:r>
      <w:r w:rsidR="00233FF6">
        <w:rPr>
          <w:rFonts w:ascii="Sylfaen" w:hAnsi="Sylfaen"/>
          <w:color w:val="000000" w:themeColor="text1"/>
          <w:lang w:val="ka-GE"/>
        </w:rPr>
        <w:t>გაზრდილი</w:t>
      </w:r>
      <w:r>
        <w:rPr>
          <w:rFonts w:ascii="Sylfaen" w:hAnsi="Sylfaen"/>
          <w:color w:val="000000" w:themeColor="text1"/>
          <w:lang w:val="ka-GE"/>
        </w:rPr>
        <w:t xml:space="preserve"> </w:t>
      </w:r>
      <w:r w:rsidR="00402753">
        <w:rPr>
          <w:rFonts w:ascii="Sylfaen" w:hAnsi="Sylfaen"/>
          <w:color w:val="000000" w:themeColor="text1"/>
          <w:lang w:val="ka-GE"/>
        </w:rPr>
        <w:t xml:space="preserve">მაჩვენებელი </w:t>
      </w:r>
      <w:r w:rsidRPr="00E94AC6">
        <w:rPr>
          <w:rFonts w:ascii="Sylfaen" w:hAnsi="Sylfaen"/>
          <w:color w:val="000000" w:themeColor="text1"/>
          <w:lang w:val="ka-GE"/>
        </w:rPr>
        <w:t>მნიშვნელოვნად არის გამოწვეული</w:t>
      </w:r>
      <w:r>
        <w:rPr>
          <w:rFonts w:ascii="Sylfaen" w:hAnsi="Sylfaen"/>
          <w:color w:val="000000" w:themeColor="text1"/>
          <w:lang w:val="ka-GE"/>
        </w:rPr>
        <w:t xml:space="preserve"> სურსათზე და </w:t>
      </w:r>
      <w:r w:rsidRPr="00E94AC6">
        <w:rPr>
          <w:rFonts w:ascii="Sylfaen" w:hAnsi="Sylfaen"/>
          <w:color w:val="000000" w:themeColor="text1"/>
          <w:lang w:val="ka-GE"/>
        </w:rPr>
        <w:t xml:space="preserve">ნავთობსა და ნედლეულზე </w:t>
      </w:r>
      <w:r w:rsidR="00402753">
        <w:rPr>
          <w:rFonts w:ascii="Sylfaen" w:hAnsi="Sylfaen"/>
          <w:color w:val="000000" w:themeColor="text1"/>
          <w:lang w:val="ka-GE"/>
        </w:rPr>
        <w:t>გაზრდილი</w:t>
      </w:r>
      <w:r w:rsidRPr="00E94AC6">
        <w:rPr>
          <w:rFonts w:ascii="Sylfaen" w:hAnsi="Sylfaen"/>
          <w:color w:val="000000" w:themeColor="text1"/>
          <w:lang w:val="ka-GE"/>
        </w:rPr>
        <w:t xml:space="preserve"> ფასებით</w:t>
      </w:r>
      <w:r>
        <w:rPr>
          <w:rFonts w:ascii="Sylfaen" w:hAnsi="Sylfaen"/>
          <w:color w:val="000000" w:themeColor="text1"/>
          <w:lang w:val="ka-GE"/>
        </w:rPr>
        <w:t xml:space="preserve">. </w:t>
      </w:r>
      <w:r w:rsidRPr="00E94AC6">
        <w:rPr>
          <w:rFonts w:ascii="Sylfaen" w:hAnsi="Sylfaen"/>
          <w:color w:val="000000" w:themeColor="text1"/>
          <w:lang w:val="ka-GE"/>
        </w:rPr>
        <w:t xml:space="preserve"> </w:t>
      </w:r>
      <w:r>
        <w:rPr>
          <w:rFonts w:ascii="Sylfaen" w:hAnsi="Sylfaen"/>
          <w:color w:val="000000" w:themeColor="text1"/>
          <w:lang w:val="ka-GE"/>
        </w:rPr>
        <w:t>შედარებით დაბალი</w:t>
      </w:r>
      <w:r w:rsidRPr="00E94AC6">
        <w:rPr>
          <w:rFonts w:ascii="Sylfaen" w:hAnsi="Sylfaen"/>
          <w:color w:val="000000" w:themeColor="text1"/>
          <w:lang w:val="ka-GE"/>
        </w:rPr>
        <w:t xml:space="preserve"> ინფლაციური მოლოდინები აისახა საპროცენტო განაკვეთებზე. </w:t>
      </w:r>
      <w:r w:rsidR="00E72BAD">
        <w:rPr>
          <w:rFonts w:ascii="Sylfaen" w:hAnsi="Sylfaen"/>
          <w:color w:val="000000" w:themeColor="text1"/>
          <w:lang w:val="ka-GE"/>
        </w:rPr>
        <w:t xml:space="preserve">იმის მიუხედვად, რომ არ გაზრდილა რეალური მშპ-ს და მშპ-ს დეფლატორის  ზრდის ტემპების პროგნოზები, როგორც აღვნიშნეთ, მათი ფაქტობრივი მაჩვენებლები 2024 წელს მცირედით განსხვავდებოდა პროგნოზისაგან, რის გამოც შესაბამისად შეიცვალა </w:t>
      </w:r>
      <w:r w:rsidRPr="00E94AC6">
        <w:rPr>
          <w:rFonts w:ascii="Sylfaen" w:hAnsi="Sylfaen"/>
          <w:color w:val="000000" w:themeColor="text1"/>
          <w:lang w:val="ka-GE"/>
        </w:rPr>
        <w:t xml:space="preserve"> ნომინალური მშპ-ს პროგნოზები</w:t>
      </w:r>
      <w:r w:rsidR="00455C29">
        <w:rPr>
          <w:rFonts w:ascii="Sylfaen" w:hAnsi="Sylfaen"/>
          <w:color w:val="000000" w:themeColor="text1"/>
          <w:lang w:val="ka-GE"/>
        </w:rPr>
        <w:t>ც</w:t>
      </w:r>
      <w:r w:rsidRPr="00E94AC6">
        <w:rPr>
          <w:rFonts w:ascii="Sylfaen" w:hAnsi="Sylfaen"/>
          <w:color w:val="000000" w:themeColor="text1"/>
          <w:lang w:val="ka-GE"/>
        </w:rPr>
        <w:t xml:space="preserve">. </w:t>
      </w:r>
    </w:p>
    <w:p w14:paraId="20D46472" w14:textId="77777777" w:rsidR="00B82AC2" w:rsidRPr="00EB52B5" w:rsidRDefault="00B82AC2" w:rsidP="00B82AC2">
      <w:pPr>
        <w:pStyle w:val="NoSpacing"/>
        <w:spacing w:line="276" w:lineRule="auto"/>
        <w:ind w:firstLine="720"/>
        <w:jc w:val="both"/>
        <w:rPr>
          <w:rFonts w:ascii="Sylfaen" w:hAnsi="Sylfaen"/>
          <w:color w:val="000000" w:themeColor="text1"/>
        </w:rPr>
      </w:pPr>
    </w:p>
    <w:p w14:paraId="0F1E29EE" w14:textId="77777777" w:rsidR="00B82AC2" w:rsidRPr="00EC7670" w:rsidRDefault="00B82AC2" w:rsidP="00B82AC2">
      <w:pPr>
        <w:pStyle w:val="NoSpacing"/>
        <w:spacing w:line="276" w:lineRule="auto"/>
        <w:jc w:val="both"/>
        <w:rPr>
          <w:rFonts w:ascii="Sylfaen" w:eastAsia="Times New Roman" w:hAnsi="Sylfaen" w:cs="Calibri"/>
          <w:b/>
          <w:bCs/>
          <w:color w:val="000000"/>
          <w:sz w:val="20"/>
          <w:szCs w:val="20"/>
          <w:lang w:val="ka-GE"/>
        </w:rPr>
      </w:pPr>
    </w:p>
    <w:p w14:paraId="133B5200" w14:textId="77777777" w:rsidR="00B82AC2" w:rsidRPr="00C9780C" w:rsidRDefault="00B82AC2" w:rsidP="00B82AC2">
      <w:pPr>
        <w:pStyle w:val="NoSpacing"/>
        <w:spacing w:line="276" w:lineRule="auto"/>
        <w:jc w:val="both"/>
        <w:rPr>
          <w:rFonts w:ascii="Sylfaen" w:hAnsi="Sylfaen"/>
          <w:sz w:val="20"/>
          <w:szCs w:val="20"/>
          <w:lang w:val="ka-GE"/>
        </w:rPr>
      </w:pPr>
      <w:r w:rsidRPr="00E94AC6">
        <w:rPr>
          <w:rFonts w:ascii="Sylfaen" w:eastAsia="Times New Roman" w:hAnsi="Sylfaen" w:cs="Calibri"/>
          <w:b/>
          <w:bCs/>
          <w:color w:val="000000"/>
          <w:sz w:val="20"/>
          <w:szCs w:val="20"/>
        </w:rPr>
        <w:lastRenderedPageBreak/>
        <w:t>ცხრ</w:t>
      </w:r>
      <w:r w:rsidRPr="00E94AC6">
        <w:rPr>
          <w:rFonts w:ascii="Sylfaen" w:eastAsia="Times New Roman" w:hAnsi="Sylfaen" w:cs="Calibri"/>
          <w:b/>
          <w:bCs/>
          <w:color w:val="000000"/>
          <w:sz w:val="20"/>
          <w:szCs w:val="20"/>
          <w:lang w:val="ka-GE"/>
        </w:rPr>
        <w:t xml:space="preserve">ილი </w:t>
      </w:r>
      <w:r w:rsidRPr="00E94AC6">
        <w:rPr>
          <w:rFonts w:ascii="Sylfaen" w:hAnsi="Sylfaen"/>
          <w:b/>
          <w:sz w:val="20"/>
          <w:szCs w:val="20"/>
          <w:lang w:val="ka-GE"/>
        </w:rPr>
        <w:t>№</w:t>
      </w:r>
      <w:r w:rsidRPr="00E94AC6">
        <w:rPr>
          <w:rFonts w:ascii="Sylfaen" w:eastAsia="Times New Roman" w:hAnsi="Sylfaen" w:cs="Calibri"/>
          <w:b/>
          <w:bCs/>
          <w:color w:val="000000"/>
          <w:sz w:val="20"/>
          <w:szCs w:val="20"/>
        </w:rPr>
        <w:t>2. ნომინალური მშპ-ს ცვლილება</w:t>
      </w:r>
    </w:p>
    <w:tbl>
      <w:tblPr>
        <w:tblW w:w="5000" w:type="pct"/>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ayout w:type="fixed"/>
        <w:tblLook w:val="04A0" w:firstRow="1" w:lastRow="0" w:firstColumn="1" w:lastColumn="0" w:noHBand="0" w:noVBand="1"/>
      </w:tblPr>
      <w:tblGrid>
        <w:gridCol w:w="2789"/>
        <w:gridCol w:w="1168"/>
        <w:gridCol w:w="1259"/>
        <w:gridCol w:w="1168"/>
        <w:gridCol w:w="1261"/>
        <w:gridCol w:w="1350"/>
        <w:gridCol w:w="1342"/>
      </w:tblGrid>
      <w:tr w:rsidR="00815BEC" w:rsidRPr="00C9780C" w14:paraId="4A3CE334" w14:textId="77777777" w:rsidTr="00815BEC">
        <w:trPr>
          <w:trHeight w:val="113"/>
        </w:trPr>
        <w:tc>
          <w:tcPr>
            <w:tcW w:w="1349" w:type="pct"/>
            <w:vMerge w:val="restart"/>
            <w:shd w:val="clear" w:color="auto" w:fill="auto"/>
            <w:noWrap/>
            <w:vAlign w:val="bottom"/>
            <w:hideMark/>
          </w:tcPr>
          <w:p w14:paraId="65C588DD" w14:textId="77777777" w:rsidR="00142615" w:rsidRPr="00C9780C" w:rsidRDefault="00142615" w:rsidP="00142615">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(მილიონი ლარი)</w:t>
            </w:r>
          </w:p>
          <w:p w14:paraId="66206F55" w14:textId="77777777" w:rsidR="00142615" w:rsidRPr="00C9780C" w:rsidRDefault="00142615" w:rsidP="00142615">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 </w:t>
            </w:r>
          </w:p>
        </w:tc>
        <w:tc>
          <w:tcPr>
            <w:tcW w:w="565" w:type="pct"/>
            <w:shd w:val="clear" w:color="auto" w:fill="auto"/>
            <w:noWrap/>
            <w:vAlign w:val="bottom"/>
            <w:hideMark/>
          </w:tcPr>
          <w:p w14:paraId="055C030C" w14:textId="63EF4F87" w:rsidR="00142615" w:rsidRPr="00C9780C" w:rsidRDefault="00142615" w:rsidP="0061391B">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w:t>
            </w:r>
            <w:r w:rsidR="0061391B">
              <w:rPr>
                <w:rFonts w:ascii="Sylfaen" w:eastAsia="Times New Roman" w:hAnsi="Sylfaen" w:cs="Calibri"/>
                <w:b/>
                <w:color w:val="000000"/>
                <w:sz w:val="18"/>
                <w:lang w:val="ka-GE"/>
              </w:rPr>
              <w:t>4</w:t>
            </w:r>
          </w:p>
        </w:tc>
        <w:tc>
          <w:tcPr>
            <w:tcW w:w="609" w:type="pct"/>
            <w:shd w:val="clear" w:color="auto" w:fill="auto"/>
            <w:noWrap/>
            <w:vAlign w:val="bottom"/>
            <w:hideMark/>
          </w:tcPr>
          <w:p w14:paraId="35ED9DCE" w14:textId="6ECAED32" w:rsidR="00142615" w:rsidRPr="00C9780C" w:rsidRDefault="00142615" w:rsidP="0061391B">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w:t>
            </w:r>
            <w:r w:rsidR="0061391B">
              <w:rPr>
                <w:rFonts w:ascii="Sylfaen" w:eastAsia="Times New Roman" w:hAnsi="Sylfaen" w:cs="Calibri"/>
                <w:b/>
                <w:color w:val="000000"/>
                <w:sz w:val="18"/>
                <w:lang w:val="ka-GE"/>
              </w:rPr>
              <w:t>5</w:t>
            </w:r>
          </w:p>
        </w:tc>
        <w:tc>
          <w:tcPr>
            <w:tcW w:w="565" w:type="pct"/>
            <w:shd w:val="clear" w:color="auto" w:fill="auto"/>
            <w:noWrap/>
            <w:vAlign w:val="bottom"/>
            <w:hideMark/>
          </w:tcPr>
          <w:p w14:paraId="77CBB562" w14:textId="79FA7A5E" w:rsidR="00142615" w:rsidRPr="00C9780C" w:rsidRDefault="00142615" w:rsidP="0061391B">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w:t>
            </w:r>
            <w:r w:rsidR="0061391B">
              <w:rPr>
                <w:rFonts w:ascii="Sylfaen" w:eastAsia="Times New Roman" w:hAnsi="Sylfaen" w:cs="Calibri"/>
                <w:b/>
                <w:color w:val="000000"/>
                <w:sz w:val="18"/>
                <w:lang w:val="ka-GE"/>
              </w:rPr>
              <w:t>6</w:t>
            </w:r>
          </w:p>
        </w:tc>
        <w:tc>
          <w:tcPr>
            <w:tcW w:w="610" w:type="pct"/>
            <w:shd w:val="clear" w:color="auto" w:fill="auto"/>
            <w:noWrap/>
            <w:vAlign w:val="bottom"/>
            <w:hideMark/>
          </w:tcPr>
          <w:p w14:paraId="5CFA70BA" w14:textId="193554DF" w:rsidR="00142615" w:rsidRPr="00C9780C" w:rsidRDefault="00142615" w:rsidP="0061391B">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w:t>
            </w:r>
            <w:r w:rsidR="0061391B">
              <w:rPr>
                <w:rFonts w:ascii="Sylfaen" w:eastAsia="Times New Roman" w:hAnsi="Sylfaen" w:cs="Calibri"/>
                <w:b/>
                <w:color w:val="000000"/>
                <w:sz w:val="18"/>
                <w:lang w:val="ka-GE"/>
              </w:rPr>
              <w:t>7</w:t>
            </w:r>
          </w:p>
        </w:tc>
        <w:tc>
          <w:tcPr>
            <w:tcW w:w="653" w:type="pct"/>
            <w:shd w:val="clear" w:color="auto" w:fill="auto"/>
            <w:noWrap/>
            <w:vAlign w:val="bottom"/>
            <w:hideMark/>
          </w:tcPr>
          <w:p w14:paraId="0EC380CA" w14:textId="2E05B811" w:rsidR="00142615" w:rsidRPr="00C9780C" w:rsidRDefault="00142615" w:rsidP="0061391B">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w:t>
            </w:r>
            <w:r w:rsidR="0061391B">
              <w:rPr>
                <w:rFonts w:ascii="Sylfaen" w:eastAsia="Times New Roman" w:hAnsi="Sylfaen" w:cs="Calibri"/>
                <w:b/>
                <w:color w:val="000000"/>
                <w:sz w:val="18"/>
                <w:lang w:val="ka-GE"/>
              </w:rPr>
              <w:t>8</w:t>
            </w:r>
          </w:p>
        </w:tc>
        <w:tc>
          <w:tcPr>
            <w:tcW w:w="649" w:type="pct"/>
          </w:tcPr>
          <w:p w14:paraId="7D308A77" w14:textId="2C7341D6" w:rsidR="00142615" w:rsidRDefault="00142615" w:rsidP="0061391B">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w:t>
            </w:r>
            <w:r w:rsidR="0061391B">
              <w:rPr>
                <w:rFonts w:ascii="Sylfaen" w:eastAsia="Times New Roman" w:hAnsi="Sylfaen" w:cs="Calibri"/>
                <w:b/>
                <w:color w:val="000000"/>
                <w:sz w:val="18"/>
                <w:lang w:val="ka-GE"/>
              </w:rPr>
              <w:t>9</w:t>
            </w:r>
          </w:p>
        </w:tc>
      </w:tr>
      <w:tr w:rsidR="00815BEC" w:rsidRPr="00C9780C" w14:paraId="5D455553" w14:textId="77777777" w:rsidTr="00815BEC">
        <w:trPr>
          <w:trHeight w:val="113"/>
        </w:trPr>
        <w:tc>
          <w:tcPr>
            <w:tcW w:w="1349" w:type="pct"/>
            <w:vMerge/>
            <w:shd w:val="clear" w:color="auto" w:fill="auto"/>
            <w:noWrap/>
            <w:vAlign w:val="bottom"/>
            <w:hideMark/>
          </w:tcPr>
          <w:p w14:paraId="1CE511FE" w14:textId="77777777" w:rsidR="00142615" w:rsidRPr="00C9780C" w:rsidRDefault="00142615" w:rsidP="00142615">
            <w:pPr>
              <w:spacing w:after="0" w:line="240" w:lineRule="auto"/>
              <w:rPr>
                <w:rFonts w:ascii="Sylfaen" w:eastAsia="Times New Roman" w:hAnsi="Sylfaen" w:cs="Calibri"/>
                <w:color w:val="000000"/>
                <w:sz w:val="18"/>
                <w:szCs w:val="18"/>
              </w:rPr>
            </w:pPr>
          </w:p>
        </w:tc>
        <w:tc>
          <w:tcPr>
            <w:tcW w:w="565" w:type="pct"/>
            <w:shd w:val="clear" w:color="auto" w:fill="auto"/>
            <w:noWrap/>
            <w:vAlign w:val="bottom"/>
            <w:hideMark/>
          </w:tcPr>
          <w:p w14:paraId="1AEFF76C" w14:textId="77777777" w:rsidR="00142615" w:rsidRPr="00C9780C" w:rsidRDefault="00142615" w:rsidP="00142615">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lang w:val="ka-GE"/>
              </w:rPr>
              <w:t>ფაქტ.</w:t>
            </w:r>
          </w:p>
        </w:tc>
        <w:tc>
          <w:tcPr>
            <w:tcW w:w="609" w:type="pct"/>
            <w:shd w:val="clear" w:color="auto" w:fill="auto"/>
            <w:noWrap/>
            <w:vAlign w:val="bottom"/>
            <w:hideMark/>
          </w:tcPr>
          <w:p w14:paraId="02F39BEA" w14:textId="77777777" w:rsidR="00142615" w:rsidRPr="00D225FA" w:rsidRDefault="00142615" w:rsidP="00142615">
            <w:pPr>
              <w:spacing w:after="0" w:line="240" w:lineRule="auto"/>
              <w:jc w:val="center"/>
              <w:rPr>
                <w:rFonts w:ascii="Sylfaen" w:eastAsia="Times New Roman" w:hAnsi="Sylfaen" w:cs="Calibri"/>
                <w:b/>
                <w:color w:val="000000"/>
                <w:sz w:val="18"/>
                <w:lang w:val="ka-GE"/>
              </w:rPr>
            </w:pPr>
            <w:r>
              <w:rPr>
                <w:rFonts w:ascii="Sylfaen" w:eastAsia="Times New Roman" w:hAnsi="Sylfaen" w:cs="Calibri"/>
                <w:b/>
                <w:color w:val="000000"/>
                <w:sz w:val="18"/>
                <w:lang w:val="ka-GE"/>
              </w:rPr>
              <w:t>მოსალ.</w:t>
            </w:r>
          </w:p>
        </w:tc>
        <w:tc>
          <w:tcPr>
            <w:tcW w:w="565" w:type="pct"/>
            <w:shd w:val="clear" w:color="auto" w:fill="auto"/>
            <w:noWrap/>
            <w:vAlign w:val="bottom"/>
            <w:hideMark/>
          </w:tcPr>
          <w:p w14:paraId="56B123E4" w14:textId="77777777" w:rsidR="00142615" w:rsidRPr="00C9780C" w:rsidRDefault="00142615" w:rsidP="00142615">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610" w:type="pct"/>
            <w:shd w:val="clear" w:color="auto" w:fill="auto"/>
            <w:noWrap/>
            <w:vAlign w:val="bottom"/>
            <w:hideMark/>
          </w:tcPr>
          <w:p w14:paraId="64BAD166" w14:textId="77777777" w:rsidR="00142615" w:rsidRPr="00C9780C" w:rsidRDefault="00142615" w:rsidP="00142615">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653" w:type="pct"/>
            <w:shd w:val="clear" w:color="auto" w:fill="auto"/>
            <w:noWrap/>
            <w:vAlign w:val="bottom"/>
            <w:hideMark/>
          </w:tcPr>
          <w:p w14:paraId="6E00124A" w14:textId="77777777" w:rsidR="00142615" w:rsidRPr="00C9780C" w:rsidRDefault="00142615" w:rsidP="00142615">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649" w:type="pct"/>
            <w:vAlign w:val="bottom"/>
          </w:tcPr>
          <w:p w14:paraId="13CA91BA" w14:textId="77777777" w:rsidR="00142615" w:rsidRPr="00C9780C" w:rsidRDefault="00142615" w:rsidP="00142615">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r>
      <w:tr w:rsidR="00815BEC" w:rsidRPr="00C9780C" w14:paraId="0299DB51" w14:textId="77777777" w:rsidTr="00402753">
        <w:trPr>
          <w:trHeight w:val="113"/>
        </w:trPr>
        <w:tc>
          <w:tcPr>
            <w:tcW w:w="1349" w:type="pct"/>
            <w:shd w:val="clear" w:color="auto" w:fill="auto"/>
            <w:noWrap/>
            <w:vAlign w:val="bottom"/>
            <w:hideMark/>
          </w:tcPr>
          <w:p w14:paraId="47E7394D" w14:textId="77777777" w:rsidR="00815BEC" w:rsidRDefault="00815BEC" w:rsidP="00815BEC">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ნომინალური მშპ-</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წინა პროგნოზი</w:t>
            </w:r>
            <w:r>
              <w:rPr>
                <w:rFonts w:ascii="Sylfaen" w:eastAsia="Times New Roman" w:hAnsi="Sylfaen" w:cs="Calibri"/>
                <w:b/>
                <w:bCs/>
                <w:color w:val="000000"/>
                <w:sz w:val="18"/>
                <w:szCs w:val="18"/>
                <w:lang w:val="ka-GE"/>
              </w:rPr>
              <w:t xml:space="preserve"> </w:t>
            </w:r>
          </w:p>
          <w:p w14:paraId="0C8E2B3F" w14:textId="5CB18A87" w:rsidR="00815BEC" w:rsidRPr="00573B92" w:rsidRDefault="00815BEC" w:rsidP="00375C98">
            <w:pPr>
              <w:spacing w:after="0" w:line="240" w:lineRule="auto"/>
              <w:rPr>
                <w:rFonts w:ascii="Sylfaen" w:eastAsia="Times New Roman" w:hAnsi="Sylfaen" w:cs="Calibri"/>
                <w:b/>
                <w:bCs/>
                <w:color w:val="000000"/>
                <w:sz w:val="18"/>
                <w:szCs w:val="18"/>
                <w:lang w:val="ka-GE"/>
              </w:rPr>
            </w:pPr>
            <w:r w:rsidRPr="00573B92">
              <w:rPr>
                <w:rFonts w:ascii="Sylfaen" w:eastAsia="Times New Roman" w:hAnsi="Sylfaen" w:cs="Calibri"/>
                <w:b/>
                <w:bCs/>
                <w:color w:val="000000"/>
                <w:sz w:val="18"/>
              </w:rPr>
              <w:t>(202</w:t>
            </w:r>
            <w:r w:rsidR="00402753">
              <w:rPr>
                <w:rFonts w:ascii="Sylfaen" w:eastAsia="Times New Roman" w:hAnsi="Sylfaen" w:cs="Calibri"/>
                <w:b/>
                <w:bCs/>
                <w:color w:val="000000"/>
                <w:sz w:val="18"/>
                <w:lang w:val="ka-GE"/>
              </w:rPr>
              <w:t>4</w:t>
            </w:r>
            <w:r w:rsidRPr="00573B92">
              <w:rPr>
                <w:rFonts w:ascii="Sylfaen" w:eastAsia="Times New Roman" w:hAnsi="Sylfaen" w:cs="Calibri"/>
                <w:b/>
                <w:bCs/>
                <w:color w:val="000000"/>
                <w:sz w:val="18"/>
              </w:rPr>
              <w:t xml:space="preserve"> </w:t>
            </w:r>
            <w:r w:rsidRPr="00573B92">
              <w:rPr>
                <w:rFonts w:ascii="Sylfaen" w:eastAsia="Times New Roman" w:hAnsi="Sylfaen" w:cs="Calibri"/>
                <w:b/>
                <w:bCs/>
                <w:color w:val="000000"/>
                <w:sz w:val="18"/>
                <w:lang w:val="ka-GE"/>
              </w:rPr>
              <w:t>წლის დეკემბერი)</w:t>
            </w:r>
          </w:p>
        </w:tc>
        <w:tc>
          <w:tcPr>
            <w:tcW w:w="565" w:type="pct"/>
            <w:shd w:val="clear" w:color="auto" w:fill="auto"/>
            <w:noWrap/>
            <w:vAlign w:val="bottom"/>
            <w:hideMark/>
          </w:tcPr>
          <w:p w14:paraId="451DD56C" w14:textId="29A6F2D0" w:rsidR="00815BEC" w:rsidRPr="00142615" w:rsidRDefault="00375C98" w:rsidP="00375C98">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rPr>
              <w:t>90</w:t>
            </w:r>
            <w:r w:rsidR="00815BEC">
              <w:rPr>
                <w:rFonts w:ascii="Sylfaen" w:eastAsia="Times New Roman" w:hAnsi="Sylfaen" w:cs="Calibri"/>
                <w:color w:val="000000"/>
                <w:sz w:val="18"/>
                <w:lang w:val="ka-GE"/>
              </w:rPr>
              <w:t>,</w:t>
            </w:r>
            <w:r>
              <w:rPr>
                <w:rFonts w:ascii="Sylfaen" w:eastAsia="Times New Roman" w:hAnsi="Sylfaen" w:cs="Calibri"/>
                <w:color w:val="000000"/>
                <w:sz w:val="18"/>
              </w:rPr>
              <w:t>895</w:t>
            </w:r>
            <w:r w:rsidR="00815BEC" w:rsidRPr="00142615">
              <w:rPr>
                <w:rFonts w:ascii="Sylfaen" w:eastAsia="Times New Roman" w:hAnsi="Sylfaen" w:cs="Calibri"/>
                <w:color w:val="000000"/>
                <w:sz w:val="18"/>
                <w:lang w:val="ka-GE"/>
              </w:rPr>
              <w:t>.</w:t>
            </w:r>
            <w:r>
              <w:rPr>
                <w:rFonts w:ascii="Sylfaen" w:eastAsia="Times New Roman" w:hAnsi="Sylfaen" w:cs="Calibri"/>
                <w:color w:val="000000"/>
                <w:sz w:val="18"/>
              </w:rPr>
              <w:t>2</w:t>
            </w:r>
          </w:p>
        </w:tc>
        <w:tc>
          <w:tcPr>
            <w:tcW w:w="609" w:type="pct"/>
            <w:shd w:val="clear" w:color="auto" w:fill="auto"/>
            <w:noWrap/>
            <w:vAlign w:val="bottom"/>
          </w:tcPr>
          <w:p w14:paraId="2491594B" w14:textId="253F6FC5" w:rsidR="00815BEC" w:rsidRPr="00142615" w:rsidRDefault="00815BEC" w:rsidP="00E52CF9">
            <w:pPr>
              <w:spacing w:after="0" w:line="240" w:lineRule="auto"/>
              <w:jc w:val="center"/>
              <w:rPr>
                <w:rFonts w:ascii="Sylfaen" w:eastAsia="Times New Roman" w:hAnsi="Sylfaen" w:cs="Calibri"/>
                <w:color w:val="000000"/>
                <w:sz w:val="18"/>
                <w:lang w:val="ka-GE"/>
              </w:rPr>
            </w:pPr>
            <w:r w:rsidRPr="00142615">
              <w:rPr>
                <w:rFonts w:ascii="Sylfaen" w:eastAsia="Times New Roman" w:hAnsi="Sylfaen" w:cs="Calibri"/>
                <w:color w:val="000000"/>
                <w:sz w:val="18"/>
                <w:lang w:val="ka-GE"/>
              </w:rPr>
              <w:t>9</w:t>
            </w:r>
            <w:r w:rsidR="00375C98">
              <w:rPr>
                <w:rFonts w:ascii="Sylfaen" w:eastAsia="Times New Roman" w:hAnsi="Sylfaen" w:cs="Calibri"/>
                <w:color w:val="000000"/>
                <w:sz w:val="18"/>
              </w:rPr>
              <w:t>9</w:t>
            </w:r>
            <w:r>
              <w:rPr>
                <w:rFonts w:ascii="Sylfaen" w:eastAsia="Times New Roman" w:hAnsi="Sylfaen" w:cs="Calibri"/>
                <w:color w:val="000000"/>
                <w:sz w:val="18"/>
                <w:lang w:val="ka-GE"/>
              </w:rPr>
              <w:t>,</w:t>
            </w:r>
            <w:r w:rsidR="00375C98">
              <w:rPr>
                <w:rFonts w:ascii="Sylfaen" w:eastAsia="Times New Roman" w:hAnsi="Sylfaen" w:cs="Calibri"/>
                <w:color w:val="000000"/>
                <w:sz w:val="18"/>
              </w:rPr>
              <w:t>239</w:t>
            </w:r>
            <w:r w:rsidRPr="00142615">
              <w:rPr>
                <w:rFonts w:ascii="Sylfaen" w:eastAsia="Times New Roman" w:hAnsi="Sylfaen" w:cs="Calibri"/>
                <w:color w:val="000000"/>
                <w:sz w:val="18"/>
                <w:lang w:val="ka-GE"/>
              </w:rPr>
              <w:t>.</w:t>
            </w:r>
            <w:r w:rsidR="00375C98">
              <w:rPr>
                <w:rFonts w:ascii="Sylfaen" w:eastAsia="Times New Roman" w:hAnsi="Sylfaen" w:cs="Calibri"/>
                <w:color w:val="000000"/>
                <w:sz w:val="18"/>
              </w:rPr>
              <w:t>4</w:t>
            </w:r>
          </w:p>
        </w:tc>
        <w:tc>
          <w:tcPr>
            <w:tcW w:w="565" w:type="pct"/>
            <w:shd w:val="clear" w:color="auto" w:fill="auto"/>
            <w:noWrap/>
            <w:vAlign w:val="bottom"/>
          </w:tcPr>
          <w:p w14:paraId="771B498A" w14:textId="42790E94" w:rsidR="00815BEC" w:rsidRPr="00142615" w:rsidRDefault="00815BEC" w:rsidP="00E85965">
            <w:pPr>
              <w:spacing w:after="0" w:line="240" w:lineRule="auto"/>
              <w:jc w:val="center"/>
              <w:rPr>
                <w:rFonts w:ascii="Sylfaen" w:eastAsia="Times New Roman" w:hAnsi="Sylfaen" w:cs="Calibri"/>
                <w:color w:val="000000"/>
                <w:sz w:val="18"/>
                <w:lang w:val="ka-GE"/>
              </w:rPr>
            </w:pPr>
            <w:r w:rsidRPr="00142615">
              <w:rPr>
                <w:rFonts w:ascii="Sylfaen" w:eastAsia="Times New Roman" w:hAnsi="Sylfaen" w:cs="Calibri"/>
                <w:color w:val="000000"/>
                <w:sz w:val="18"/>
                <w:lang w:val="ka-GE"/>
              </w:rPr>
              <w:t>10</w:t>
            </w:r>
            <w:r w:rsidR="00375C98">
              <w:rPr>
                <w:rFonts w:ascii="Sylfaen" w:eastAsia="Times New Roman" w:hAnsi="Sylfaen" w:cs="Calibri"/>
                <w:color w:val="000000"/>
                <w:sz w:val="18"/>
              </w:rPr>
              <w:t>7</w:t>
            </w:r>
            <w:r>
              <w:rPr>
                <w:rFonts w:ascii="Sylfaen" w:eastAsia="Times New Roman" w:hAnsi="Sylfaen" w:cs="Calibri"/>
                <w:color w:val="000000"/>
                <w:sz w:val="18"/>
                <w:lang w:val="ka-GE"/>
              </w:rPr>
              <w:t>,</w:t>
            </w:r>
            <w:r w:rsidR="00375C98">
              <w:rPr>
                <w:rFonts w:ascii="Sylfaen" w:eastAsia="Times New Roman" w:hAnsi="Sylfaen" w:cs="Calibri"/>
                <w:color w:val="000000"/>
                <w:sz w:val="18"/>
              </w:rPr>
              <w:t>327</w:t>
            </w:r>
            <w:r w:rsidRPr="00142615">
              <w:rPr>
                <w:rFonts w:ascii="Sylfaen" w:eastAsia="Times New Roman" w:hAnsi="Sylfaen" w:cs="Calibri"/>
                <w:color w:val="000000"/>
                <w:sz w:val="18"/>
                <w:lang w:val="ka-GE"/>
              </w:rPr>
              <w:t>.</w:t>
            </w:r>
            <w:r w:rsidR="00375C98">
              <w:rPr>
                <w:rFonts w:ascii="Sylfaen" w:eastAsia="Times New Roman" w:hAnsi="Sylfaen" w:cs="Calibri"/>
                <w:color w:val="000000"/>
                <w:sz w:val="18"/>
              </w:rPr>
              <w:t>4</w:t>
            </w:r>
          </w:p>
        </w:tc>
        <w:tc>
          <w:tcPr>
            <w:tcW w:w="610" w:type="pct"/>
            <w:shd w:val="clear" w:color="auto" w:fill="auto"/>
            <w:noWrap/>
            <w:vAlign w:val="bottom"/>
          </w:tcPr>
          <w:p w14:paraId="6CE13548" w14:textId="5E789536" w:rsidR="00815BEC" w:rsidRPr="00142615" w:rsidRDefault="00815BEC" w:rsidP="00E71A32">
            <w:pPr>
              <w:spacing w:after="0" w:line="240" w:lineRule="auto"/>
              <w:jc w:val="center"/>
              <w:rPr>
                <w:rFonts w:ascii="Sylfaen" w:eastAsia="Times New Roman" w:hAnsi="Sylfaen" w:cs="Calibri"/>
                <w:color w:val="000000"/>
                <w:sz w:val="18"/>
                <w:lang w:val="ka-GE"/>
              </w:rPr>
            </w:pPr>
            <w:r w:rsidRPr="00142615">
              <w:rPr>
                <w:rFonts w:ascii="Sylfaen" w:eastAsia="Times New Roman" w:hAnsi="Sylfaen" w:cs="Calibri"/>
                <w:color w:val="000000"/>
                <w:sz w:val="18"/>
                <w:lang w:val="ka-GE"/>
              </w:rPr>
              <w:t>11</w:t>
            </w:r>
            <w:r w:rsidR="00375C98">
              <w:rPr>
                <w:rFonts w:ascii="Sylfaen" w:eastAsia="Times New Roman" w:hAnsi="Sylfaen" w:cs="Calibri"/>
                <w:color w:val="000000"/>
                <w:sz w:val="18"/>
              </w:rPr>
              <w:t>6</w:t>
            </w:r>
            <w:r>
              <w:rPr>
                <w:rFonts w:ascii="Sylfaen" w:eastAsia="Times New Roman" w:hAnsi="Sylfaen" w:cs="Calibri"/>
                <w:color w:val="000000"/>
                <w:sz w:val="18"/>
                <w:lang w:val="ka-GE"/>
              </w:rPr>
              <w:t>,</w:t>
            </w:r>
            <w:r w:rsidR="00375C98">
              <w:rPr>
                <w:rFonts w:ascii="Sylfaen" w:eastAsia="Times New Roman" w:hAnsi="Sylfaen" w:cs="Calibri"/>
                <w:color w:val="000000"/>
                <w:sz w:val="18"/>
              </w:rPr>
              <w:t>295</w:t>
            </w:r>
            <w:r w:rsidRPr="00142615">
              <w:rPr>
                <w:rFonts w:ascii="Sylfaen" w:eastAsia="Times New Roman" w:hAnsi="Sylfaen" w:cs="Calibri"/>
                <w:color w:val="000000"/>
                <w:sz w:val="18"/>
                <w:lang w:val="ka-GE"/>
              </w:rPr>
              <w:t>.</w:t>
            </w:r>
            <w:r w:rsidR="00375C98">
              <w:rPr>
                <w:rFonts w:ascii="Sylfaen" w:eastAsia="Times New Roman" w:hAnsi="Sylfaen" w:cs="Calibri"/>
                <w:color w:val="000000"/>
                <w:sz w:val="18"/>
              </w:rPr>
              <w:t>7</w:t>
            </w:r>
          </w:p>
        </w:tc>
        <w:tc>
          <w:tcPr>
            <w:tcW w:w="653" w:type="pct"/>
            <w:shd w:val="clear" w:color="auto" w:fill="auto"/>
            <w:noWrap/>
            <w:vAlign w:val="bottom"/>
          </w:tcPr>
          <w:p w14:paraId="16C5F8A1" w14:textId="212EF6C2" w:rsidR="00815BEC" w:rsidRPr="00142615" w:rsidRDefault="00815BEC">
            <w:pPr>
              <w:spacing w:after="0" w:line="240" w:lineRule="auto"/>
              <w:jc w:val="center"/>
              <w:rPr>
                <w:rFonts w:ascii="Sylfaen" w:eastAsia="Times New Roman" w:hAnsi="Sylfaen" w:cs="Calibri"/>
                <w:color w:val="000000"/>
                <w:sz w:val="18"/>
                <w:lang w:val="ka-GE"/>
              </w:rPr>
            </w:pPr>
            <w:r w:rsidRPr="00142615">
              <w:rPr>
                <w:rFonts w:ascii="Sylfaen" w:eastAsia="Times New Roman" w:hAnsi="Sylfaen" w:cs="Calibri"/>
                <w:color w:val="000000"/>
                <w:sz w:val="18"/>
                <w:lang w:val="ka-GE"/>
              </w:rPr>
              <w:t>12</w:t>
            </w:r>
            <w:r w:rsidR="00375C98">
              <w:rPr>
                <w:rFonts w:ascii="Sylfaen" w:eastAsia="Times New Roman" w:hAnsi="Sylfaen" w:cs="Calibri"/>
                <w:color w:val="000000"/>
                <w:sz w:val="18"/>
              </w:rPr>
              <w:t>6</w:t>
            </w:r>
            <w:r>
              <w:rPr>
                <w:rFonts w:ascii="Sylfaen" w:eastAsia="Times New Roman" w:hAnsi="Sylfaen" w:cs="Calibri"/>
                <w:color w:val="000000"/>
                <w:sz w:val="18"/>
                <w:lang w:val="ka-GE"/>
              </w:rPr>
              <w:t>,</w:t>
            </w:r>
            <w:r w:rsidR="00375C98">
              <w:rPr>
                <w:rFonts w:ascii="Sylfaen" w:eastAsia="Times New Roman" w:hAnsi="Sylfaen" w:cs="Calibri"/>
                <w:color w:val="000000"/>
                <w:sz w:val="18"/>
              </w:rPr>
              <w:t>133</w:t>
            </w:r>
            <w:r w:rsidRPr="00142615">
              <w:rPr>
                <w:rFonts w:ascii="Sylfaen" w:eastAsia="Times New Roman" w:hAnsi="Sylfaen" w:cs="Calibri"/>
                <w:color w:val="000000"/>
                <w:sz w:val="18"/>
                <w:lang w:val="ka-GE"/>
              </w:rPr>
              <w:t>.</w:t>
            </w:r>
            <w:r w:rsidR="00375C98">
              <w:rPr>
                <w:rFonts w:ascii="Sylfaen" w:eastAsia="Times New Roman" w:hAnsi="Sylfaen" w:cs="Calibri"/>
                <w:color w:val="000000"/>
                <w:sz w:val="18"/>
              </w:rPr>
              <w:t>2</w:t>
            </w:r>
          </w:p>
        </w:tc>
        <w:tc>
          <w:tcPr>
            <w:tcW w:w="649" w:type="pct"/>
            <w:vAlign w:val="bottom"/>
          </w:tcPr>
          <w:p w14:paraId="43DFFA80" w14:textId="77777777" w:rsidR="00815BEC" w:rsidRPr="00142615" w:rsidRDefault="00815BEC" w:rsidP="00815BEC">
            <w:pPr>
              <w:spacing w:after="0" w:line="240" w:lineRule="auto"/>
              <w:jc w:val="center"/>
              <w:rPr>
                <w:rFonts w:ascii="Sylfaen" w:eastAsia="Times New Roman" w:hAnsi="Sylfaen" w:cs="Calibri"/>
                <w:color w:val="000000"/>
                <w:sz w:val="18"/>
                <w:lang w:val="ka-GE"/>
              </w:rPr>
            </w:pPr>
          </w:p>
        </w:tc>
      </w:tr>
      <w:tr w:rsidR="00815BEC" w:rsidRPr="00C9780C" w14:paraId="619F64C9" w14:textId="77777777" w:rsidTr="00815BEC">
        <w:trPr>
          <w:trHeight w:val="113"/>
        </w:trPr>
        <w:tc>
          <w:tcPr>
            <w:tcW w:w="1349" w:type="pct"/>
            <w:shd w:val="clear" w:color="auto" w:fill="auto"/>
            <w:noWrap/>
            <w:vAlign w:val="bottom"/>
            <w:hideMark/>
          </w:tcPr>
          <w:p w14:paraId="637F6B98" w14:textId="77777777" w:rsidR="00815BEC" w:rsidRPr="00C9780C" w:rsidRDefault="00815BEC" w:rsidP="00815BEC">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ნომინალური მშპ-</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ახალი პროგნოზი</w:t>
            </w:r>
          </w:p>
        </w:tc>
        <w:tc>
          <w:tcPr>
            <w:tcW w:w="565" w:type="pct"/>
            <w:shd w:val="clear" w:color="auto" w:fill="auto"/>
            <w:noWrap/>
            <w:vAlign w:val="bottom"/>
            <w:hideMark/>
          </w:tcPr>
          <w:p w14:paraId="2A4F96C4" w14:textId="0539553D" w:rsidR="00815BEC" w:rsidRPr="00142615" w:rsidRDefault="00815BEC" w:rsidP="00815BEC">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91,891.8</w:t>
            </w:r>
          </w:p>
        </w:tc>
        <w:tc>
          <w:tcPr>
            <w:tcW w:w="609" w:type="pct"/>
            <w:shd w:val="clear" w:color="auto" w:fill="auto"/>
            <w:noWrap/>
            <w:vAlign w:val="bottom"/>
            <w:hideMark/>
          </w:tcPr>
          <w:p w14:paraId="4A57A0F0" w14:textId="4F9D6F98" w:rsidR="00815BEC" w:rsidRPr="00142615" w:rsidRDefault="00815BEC" w:rsidP="00815BEC">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100</w:t>
            </w:r>
            <w:r w:rsidR="00375C98">
              <w:rPr>
                <w:rFonts w:ascii="Sylfaen" w:eastAsia="Times New Roman" w:hAnsi="Sylfaen" w:cs="Calibri"/>
                <w:color w:val="000000"/>
                <w:sz w:val="18"/>
                <w:lang w:val="ka-GE"/>
              </w:rPr>
              <w:t>,</w:t>
            </w:r>
            <w:r>
              <w:rPr>
                <w:rFonts w:ascii="Sylfaen" w:eastAsia="Times New Roman" w:hAnsi="Sylfaen" w:cs="Calibri"/>
                <w:color w:val="000000"/>
                <w:sz w:val="18"/>
                <w:lang w:val="ka-GE"/>
              </w:rPr>
              <w:t>330.5</w:t>
            </w:r>
          </w:p>
        </w:tc>
        <w:tc>
          <w:tcPr>
            <w:tcW w:w="565" w:type="pct"/>
            <w:shd w:val="clear" w:color="auto" w:fill="auto"/>
            <w:noWrap/>
            <w:vAlign w:val="bottom"/>
            <w:hideMark/>
          </w:tcPr>
          <w:p w14:paraId="1EC5F8D2" w14:textId="071A80C9" w:rsidR="00815BEC" w:rsidRPr="00142615" w:rsidRDefault="00815BEC" w:rsidP="00815BEC">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108,507.4</w:t>
            </w:r>
          </w:p>
        </w:tc>
        <w:tc>
          <w:tcPr>
            <w:tcW w:w="610" w:type="pct"/>
            <w:shd w:val="clear" w:color="auto" w:fill="auto"/>
            <w:noWrap/>
            <w:vAlign w:val="bottom"/>
            <w:hideMark/>
          </w:tcPr>
          <w:p w14:paraId="2BE75DC4" w14:textId="40B4762B" w:rsidR="00815BEC" w:rsidRPr="00142615" w:rsidRDefault="00815BEC" w:rsidP="00815BEC">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117,574.3</w:t>
            </w:r>
          </w:p>
        </w:tc>
        <w:tc>
          <w:tcPr>
            <w:tcW w:w="653" w:type="pct"/>
            <w:shd w:val="clear" w:color="auto" w:fill="auto"/>
            <w:noWrap/>
            <w:vAlign w:val="bottom"/>
            <w:hideMark/>
          </w:tcPr>
          <w:p w14:paraId="6604FAFF" w14:textId="0B3CD226" w:rsidR="00815BEC" w:rsidRPr="00142615" w:rsidRDefault="00815BEC" w:rsidP="00815BEC">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127,519.9</w:t>
            </w:r>
          </w:p>
        </w:tc>
        <w:tc>
          <w:tcPr>
            <w:tcW w:w="649" w:type="pct"/>
            <w:vAlign w:val="bottom"/>
          </w:tcPr>
          <w:p w14:paraId="681DFDD3" w14:textId="362FFF7B" w:rsidR="00815BEC" w:rsidRPr="00142615" w:rsidRDefault="00815BEC" w:rsidP="00815BEC">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138,306.8</w:t>
            </w:r>
          </w:p>
        </w:tc>
      </w:tr>
    </w:tbl>
    <w:p w14:paraId="3AEA6AC1" w14:textId="77777777" w:rsidR="00B82AC2" w:rsidRDefault="00B82AC2" w:rsidP="00B82AC2">
      <w:pPr>
        <w:pStyle w:val="NoSpacing"/>
        <w:spacing w:line="276" w:lineRule="auto"/>
        <w:jc w:val="both"/>
        <w:rPr>
          <w:rFonts w:ascii="Sylfaen" w:hAnsi="Sylfaen"/>
          <w:lang w:val="ka-GE"/>
        </w:rPr>
      </w:pPr>
    </w:p>
    <w:p w14:paraId="4E0E51FE" w14:textId="721911BE" w:rsidR="00B82AC2" w:rsidRDefault="00B82AC2" w:rsidP="00B82AC2">
      <w:pPr>
        <w:spacing w:after="0" w:line="276" w:lineRule="auto"/>
        <w:ind w:firstLine="567"/>
        <w:jc w:val="both"/>
        <w:rPr>
          <w:rFonts w:ascii="Sylfaen" w:hAnsi="Sylfaen"/>
          <w:color w:val="000000" w:themeColor="text1"/>
          <w:lang w:val="ka-GE"/>
        </w:rPr>
      </w:pPr>
      <w:r w:rsidRPr="00B21B51">
        <w:rPr>
          <w:rFonts w:ascii="Sylfaen" w:hAnsi="Sylfaen"/>
          <w:color w:val="000000" w:themeColor="text1"/>
          <w:lang w:val="ka-GE"/>
        </w:rPr>
        <w:t>ცხრილი №2 გვიჩვენებს ნომინალური მშპ-ს პროგნოზების ცვლილებას საშუალოვადიან პერიოდში. 20</w:t>
      </w:r>
      <w:r>
        <w:rPr>
          <w:rFonts w:ascii="Sylfaen" w:hAnsi="Sylfaen"/>
          <w:color w:val="000000" w:themeColor="text1"/>
        </w:rPr>
        <w:t>2</w:t>
      </w:r>
      <w:r w:rsidR="00375C98">
        <w:rPr>
          <w:rFonts w:ascii="Sylfaen" w:hAnsi="Sylfaen"/>
          <w:color w:val="000000" w:themeColor="text1"/>
        </w:rPr>
        <w:t>4</w:t>
      </w:r>
      <w:r w:rsidRPr="00B21B51">
        <w:rPr>
          <w:rFonts w:ascii="Sylfaen" w:hAnsi="Sylfaen"/>
          <w:color w:val="000000" w:themeColor="text1"/>
          <w:lang w:val="ka-GE"/>
        </w:rPr>
        <w:t xml:space="preserve"> წლის ნომინალური მშპ-ს ფა</w:t>
      </w:r>
      <w:r w:rsidRPr="004416D4">
        <w:rPr>
          <w:rFonts w:ascii="Sylfaen" w:hAnsi="Sylfaen"/>
          <w:color w:val="000000" w:themeColor="text1"/>
          <w:lang w:val="ka-GE"/>
        </w:rPr>
        <w:t>ქტობრივი მნიშვნელობა მშპ-ს წინა პროგნოზს (202</w:t>
      </w:r>
      <w:r w:rsidR="00375C98">
        <w:rPr>
          <w:rFonts w:ascii="Sylfaen" w:hAnsi="Sylfaen"/>
          <w:color w:val="000000" w:themeColor="text1"/>
        </w:rPr>
        <w:t>4</w:t>
      </w:r>
      <w:r w:rsidRPr="004416D4">
        <w:rPr>
          <w:rFonts w:ascii="Sylfaen" w:hAnsi="Sylfaen"/>
          <w:color w:val="000000" w:themeColor="text1"/>
          <w:lang w:val="ka-GE"/>
        </w:rPr>
        <w:t xml:space="preserve"> წლის დეკემბერი) </w:t>
      </w:r>
      <w:r w:rsidR="00142615" w:rsidRPr="004416D4">
        <w:rPr>
          <w:rFonts w:ascii="Sylfaen" w:hAnsi="Sylfaen"/>
          <w:color w:val="000000" w:themeColor="text1"/>
          <w:lang w:val="ka-GE"/>
        </w:rPr>
        <w:t>აღემატება,</w:t>
      </w:r>
      <w:r w:rsidRPr="004416D4">
        <w:rPr>
          <w:rFonts w:ascii="Sylfaen" w:hAnsi="Sylfaen"/>
          <w:color w:val="000000" w:themeColor="text1"/>
          <w:lang w:val="ka-GE"/>
        </w:rPr>
        <w:t xml:space="preserve"> რაც </w:t>
      </w:r>
      <w:r w:rsidRPr="00BD045D">
        <w:rPr>
          <w:rFonts w:ascii="Sylfaen" w:hAnsi="Sylfaen"/>
          <w:color w:val="000000" w:themeColor="text1"/>
          <w:lang w:val="ka-GE"/>
        </w:rPr>
        <w:t xml:space="preserve">გარკვეულწილად გამოწვეულია </w:t>
      </w:r>
      <w:r w:rsidR="00375C98">
        <w:rPr>
          <w:rFonts w:ascii="Sylfaen" w:hAnsi="Sylfaen"/>
          <w:color w:val="000000" w:themeColor="text1"/>
          <w:lang w:val="ka-GE"/>
        </w:rPr>
        <w:t>მოხმარების</w:t>
      </w:r>
      <w:r w:rsidRPr="00BD045D">
        <w:rPr>
          <w:rFonts w:ascii="Sylfaen" w:hAnsi="Sylfaen"/>
          <w:color w:val="000000" w:themeColor="text1"/>
          <w:lang w:val="ka-GE"/>
        </w:rPr>
        <w:t xml:space="preserve"> მოსალოდნელზე </w:t>
      </w:r>
      <w:r w:rsidR="004416D4" w:rsidRPr="00BD045D">
        <w:rPr>
          <w:rFonts w:ascii="Sylfaen" w:hAnsi="Sylfaen"/>
          <w:color w:val="000000" w:themeColor="text1"/>
          <w:lang w:val="ka-GE"/>
        </w:rPr>
        <w:t xml:space="preserve">მაღალი </w:t>
      </w:r>
      <w:r w:rsidR="004416D4" w:rsidRPr="00375C98">
        <w:rPr>
          <w:rFonts w:ascii="Sylfaen" w:hAnsi="Sylfaen"/>
          <w:color w:val="000000" w:themeColor="text1"/>
          <w:lang w:val="ka-GE"/>
        </w:rPr>
        <w:t>მაჩვენებლით</w:t>
      </w:r>
      <w:r w:rsidRPr="00375C98">
        <w:rPr>
          <w:rFonts w:ascii="Sylfaen" w:hAnsi="Sylfaen"/>
          <w:color w:val="000000" w:themeColor="text1"/>
          <w:lang w:val="ka-GE"/>
        </w:rPr>
        <w:t xml:space="preserve">. </w:t>
      </w:r>
      <w:r w:rsidRPr="005F446D">
        <w:rPr>
          <w:rFonts w:ascii="Sylfaen" w:hAnsi="Sylfaen"/>
          <w:color w:val="000000" w:themeColor="text1"/>
          <w:lang w:val="ka-GE"/>
        </w:rPr>
        <w:t xml:space="preserve">ამასთან, ზოგადი ფასების დონის </w:t>
      </w:r>
      <w:r w:rsidR="005F51CF" w:rsidRPr="005F446D">
        <w:rPr>
          <w:rFonts w:ascii="Sylfaen" w:hAnsi="Sylfaen"/>
          <w:color w:val="000000" w:themeColor="text1"/>
          <w:lang w:val="ka-GE"/>
        </w:rPr>
        <w:t xml:space="preserve">მოსალოდნელთან </w:t>
      </w:r>
      <w:r w:rsidR="00375C98" w:rsidRPr="005F446D">
        <w:rPr>
          <w:rFonts w:ascii="Sylfaen" w:hAnsi="Sylfaen"/>
          <w:color w:val="000000" w:themeColor="text1"/>
          <w:lang w:val="ka-GE"/>
        </w:rPr>
        <w:t xml:space="preserve">შედარებით მაღალი </w:t>
      </w:r>
      <w:r w:rsidRPr="005F446D">
        <w:rPr>
          <w:rFonts w:ascii="Sylfaen" w:hAnsi="Sylfaen"/>
          <w:color w:val="000000" w:themeColor="text1"/>
          <w:lang w:val="ka-GE"/>
        </w:rPr>
        <w:t xml:space="preserve">ტემპით ზრდის შედეგად,შედარებით </w:t>
      </w:r>
      <w:r w:rsidR="00AB0B50" w:rsidRPr="005F446D">
        <w:rPr>
          <w:rFonts w:ascii="Sylfaen" w:hAnsi="Sylfaen"/>
          <w:color w:val="000000" w:themeColor="text1"/>
          <w:lang w:val="ka-GE"/>
        </w:rPr>
        <w:t>გაზრდილია</w:t>
      </w:r>
      <w:r w:rsidRPr="005F446D">
        <w:rPr>
          <w:rFonts w:ascii="Sylfaen" w:hAnsi="Sylfaen"/>
          <w:color w:val="000000" w:themeColor="text1"/>
          <w:lang w:val="ka-GE"/>
        </w:rPr>
        <w:t xml:space="preserve"> მშპ-ს დეფლატორის </w:t>
      </w:r>
      <w:r w:rsidR="00375C98" w:rsidRPr="005F446D">
        <w:rPr>
          <w:rFonts w:ascii="Sylfaen" w:hAnsi="Sylfaen"/>
          <w:color w:val="000000" w:themeColor="text1"/>
          <w:lang w:val="ka-GE"/>
        </w:rPr>
        <w:t>2024 წლის მაჩვენებელიც</w:t>
      </w:r>
      <w:r w:rsidRPr="005F446D">
        <w:rPr>
          <w:rFonts w:ascii="Sylfaen" w:hAnsi="Sylfaen"/>
          <w:color w:val="000000" w:themeColor="text1"/>
          <w:lang w:val="ka-GE"/>
        </w:rPr>
        <w:t xml:space="preserve">. </w:t>
      </w:r>
      <w:r w:rsidR="001F37FC" w:rsidRPr="005F446D">
        <w:rPr>
          <w:rFonts w:ascii="Sylfaen" w:hAnsi="Sylfaen"/>
          <w:color w:val="000000" w:themeColor="text1"/>
          <w:lang w:val="ka-GE"/>
        </w:rPr>
        <w:t>როგორც</w:t>
      </w:r>
      <w:r w:rsidR="001F37FC">
        <w:rPr>
          <w:rFonts w:ascii="Sylfaen" w:hAnsi="Sylfaen"/>
          <w:color w:val="000000" w:themeColor="text1"/>
          <w:lang w:val="ka-GE"/>
        </w:rPr>
        <w:t xml:space="preserve"> აღვნიშნეთ, </w:t>
      </w:r>
      <w:r w:rsidRPr="00BD045D">
        <w:rPr>
          <w:rFonts w:ascii="Sylfaen" w:hAnsi="Sylfaen"/>
          <w:color w:val="000000" w:themeColor="text1"/>
          <w:lang w:val="ka-GE"/>
        </w:rPr>
        <w:t>მიმდინარე ტენდენციებისა და დაფიქსირებული</w:t>
      </w:r>
      <w:r w:rsidRPr="00B21B51">
        <w:rPr>
          <w:rFonts w:ascii="Sylfaen" w:hAnsi="Sylfaen"/>
          <w:color w:val="000000" w:themeColor="text1"/>
          <w:lang w:val="ka-GE"/>
        </w:rPr>
        <w:t xml:space="preserve"> მაღალი ეკონომიკური აქტივობის </w:t>
      </w:r>
      <w:r w:rsidR="00E52CF9">
        <w:rPr>
          <w:rFonts w:ascii="Sylfaen" w:hAnsi="Sylfaen"/>
          <w:color w:val="000000" w:themeColor="text1"/>
          <w:lang w:val="ka-GE"/>
        </w:rPr>
        <w:t>გათვალისწინებით</w:t>
      </w:r>
      <w:r>
        <w:rPr>
          <w:rFonts w:ascii="Sylfaen" w:hAnsi="Sylfaen"/>
          <w:color w:val="000000" w:themeColor="text1"/>
          <w:lang w:val="ka-GE"/>
        </w:rPr>
        <w:t>,</w:t>
      </w:r>
      <w:r w:rsidRPr="00B21B51">
        <w:rPr>
          <w:rFonts w:ascii="Sylfaen" w:hAnsi="Sylfaen"/>
          <w:color w:val="000000" w:themeColor="text1"/>
          <w:lang w:val="ka-GE"/>
        </w:rPr>
        <w:t xml:space="preserve"> 202</w:t>
      </w:r>
      <w:r w:rsidR="00E23BAE">
        <w:rPr>
          <w:rFonts w:ascii="Sylfaen" w:hAnsi="Sylfaen"/>
          <w:color w:val="000000" w:themeColor="text1"/>
          <w:lang w:val="ka-GE"/>
        </w:rPr>
        <w:t>5</w:t>
      </w:r>
      <w:r w:rsidRPr="00B21B51">
        <w:rPr>
          <w:rFonts w:ascii="Sylfaen" w:hAnsi="Sylfaen"/>
          <w:color w:val="000000" w:themeColor="text1"/>
          <w:lang w:val="ka-GE"/>
        </w:rPr>
        <w:t xml:space="preserve"> წლის რეალური მშპ-ს ზრდის ახალი პროგნოზი</w:t>
      </w:r>
      <w:r>
        <w:rPr>
          <w:rFonts w:ascii="Sylfaen" w:hAnsi="Sylfaen"/>
          <w:color w:val="000000" w:themeColor="text1"/>
          <w:lang w:val="ka-GE"/>
        </w:rPr>
        <w:t xml:space="preserve"> 202</w:t>
      </w:r>
      <w:r w:rsidR="00E23BAE">
        <w:rPr>
          <w:rFonts w:ascii="Sylfaen" w:hAnsi="Sylfaen"/>
          <w:color w:val="000000" w:themeColor="text1"/>
          <w:lang w:val="ka-GE"/>
        </w:rPr>
        <w:t>4</w:t>
      </w:r>
      <w:r>
        <w:rPr>
          <w:rFonts w:ascii="Sylfaen" w:hAnsi="Sylfaen"/>
          <w:color w:val="000000" w:themeColor="text1"/>
          <w:lang w:val="ka-GE"/>
        </w:rPr>
        <w:t xml:space="preserve"> წლის </w:t>
      </w:r>
      <w:r w:rsidR="00E52CF9">
        <w:rPr>
          <w:rFonts w:ascii="Sylfaen" w:hAnsi="Sylfaen"/>
          <w:color w:val="000000" w:themeColor="text1"/>
          <w:lang w:val="ka-GE"/>
        </w:rPr>
        <w:t xml:space="preserve">დეკემბერს გაკეთებულ </w:t>
      </w:r>
      <w:r>
        <w:rPr>
          <w:rFonts w:ascii="Sylfaen" w:hAnsi="Sylfaen"/>
          <w:color w:val="000000" w:themeColor="text1"/>
          <w:lang w:val="ka-GE"/>
        </w:rPr>
        <w:t>პროგნოზს</w:t>
      </w:r>
      <w:r w:rsidR="00E52CF9">
        <w:rPr>
          <w:rFonts w:ascii="Sylfaen" w:hAnsi="Sylfaen"/>
          <w:color w:val="000000" w:themeColor="text1"/>
          <w:lang w:val="ka-GE"/>
        </w:rPr>
        <w:t xml:space="preserve"> უტოლდება</w:t>
      </w:r>
      <w:r>
        <w:rPr>
          <w:rFonts w:ascii="Sylfaen" w:hAnsi="Sylfaen"/>
          <w:color w:val="000000" w:themeColor="text1"/>
          <w:lang w:val="ka-GE"/>
        </w:rPr>
        <w:t xml:space="preserve">, </w:t>
      </w:r>
      <w:r w:rsidR="00E52CF9">
        <w:rPr>
          <w:rFonts w:ascii="Sylfaen" w:hAnsi="Sylfaen"/>
          <w:color w:val="000000" w:themeColor="text1"/>
          <w:lang w:val="ka-GE"/>
        </w:rPr>
        <w:t xml:space="preserve">ხოლო </w:t>
      </w:r>
      <w:r w:rsidR="001F37FC">
        <w:rPr>
          <w:rFonts w:ascii="Sylfaen" w:hAnsi="Sylfaen"/>
          <w:color w:val="000000" w:themeColor="text1"/>
          <w:lang w:val="ka-GE"/>
        </w:rPr>
        <w:t xml:space="preserve">დეფლატორის </w:t>
      </w:r>
      <w:r>
        <w:rPr>
          <w:rFonts w:ascii="Sylfaen" w:hAnsi="Sylfaen"/>
          <w:color w:val="000000" w:themeColor="text1"/>
          <w:lang w:val="ka-GE"/>
        </w:rPr>
        <w:t>საპროგნოზო მაჩვენებლები</w:t>
      </w:r>
      <w:r w:rsidR="00E52CF9">
        <w:rPr>
          <w:rFonts w:ascii="Sylfaen" w:hAnsi="Sylfaen"/>
          <w:color w:val="000000" w:themeColor="text1"/>
          <w:lang w:val="ka-GE"/>
        </w:rPr>
        <w:t xml:space="preserve"> უცვლელია. შედარებით გაზრდილია მოხმარების პროგნოზი, რის შედეგადაც </w:t>
      </w:r>
      <w:r w:rsidR="001F37FC">
        <w:rPr>
          <w:rFonts w:ascii="Sylfaen" w:hAnsi="Sylfaen"/>
          <w:color w:val="000000" w:themeColor="text1"/>
          <w:lang w:val="ka-GE"/>
        </w:rPr>
        <w:t>გაზრდილია</w:t>
      </w:r>
      <w:r w:rsidRPr="00B21B51">
        <w:rPr>
          <w:rFonts w:ascii="Sylfaen" w:hAnsi="Sylfaen"/>
          <w:color w:val="000000" w:themeColor="text1"/>
          <w:lang w:val="ka-GE"/>
        </w:rPr>
        <w:t xml:space="preserve"> ნომინალური მშპ-ს პროგნოზიც როგორც 202</w:t>
      </w:r>
      <w:r w:rsidR="00E23BAE">
        <w:rPr>
          <w:rFonts w:ascii="Sylfaen" w:hAnsi="Sylfaen"/>
          <w:color w:val="000000" w:themeColor="text1"/>
          <w:lang w:val="ka-GE"/>
        </w:rPr>
        <w:t>5</w:t>
      </w:r>
      <w:r w:rsidRPr="00B21B51">
        <w:rPr>
          <w:rFonts w:ascii="Sylfaen" w:hAnsi="Sylfaen"/>
          <w:color w:val="000000" w:themeColor="text1"/>
          <w:lang w:val="ka-GE"/>
        </w:rPr>
        <w:t xml:space="preserve"> წლისთვის, ისე </w:t>
      </w:r>
      <w:r>
        <w:rPr>
          <w:rFonts w:ascii="Sylfaen" w:hAnsi="Sylfaen"/>
          <w:color w:val="000000" w:themeColor="text1"/>
          <w:lang w:val="ka-GE"/>
        </w:rPr>
        <w:t xml:space="preserve">- </w:t>
      </w:r>
      <w:r w:rsidRPr="00B21B51">
        <w:rPr>
          <w:rFonts w:ascii="Sylfaen" w:hAnsi="Sylfaen"/>
          <w:color w:val="000000" w:themeColor="text1"/>
          <w:lang w:val="ka-GE"/>
        </w:rPr>
        <w:t xml:space="preserve">საშუალოვადიანი პერიოდისთვის. </w:t>
      </w:r>
    </w:p>
    <w:p w14:paraId="166C5BFC" w14:textId="77777777" w:rsidR="00B82AC2" w:rsidRPr="00B21B51" w:rsidRDefault="00B82AC2" w:rsidP="00B82AC2">
      <w:pPr>
        <w:spacing w:after="0" w:line="276" w:lineRule="auto"/>
        <w:ind w:firstLine="567"/>
        <w:jc w:val="both"/>
        <w:rPr>
          <w:rFonts w:ascii="Sylfaen" w:hAnsi="Sylfaen"/>
          <w:color w:val="000000" w:themeColor="text1"/>
          <w:lang w:val="ka-GE"/>
        </w:rPr>
      </w:pPr>
    </w:p>
    <w:p w14:paraId="56119CCD" w14:textId="77777777" w:rsidR="00B82AC2" w:rsidRDefault="00B82AC2" w:rsidP="00B82AC2">
      <w:pPr>
        <w:pStyle w:val="NoSpacing"/>
        <w:spacing w:line="276" w:lineRule="auto"/>
        <w:ind w:firstLine="567"/>
        <w:jc w:val="both"/>
        <w:rPr>
          <w:rFonts w:ascii="Sylfaen" w:eastAsia="Times New Roman" w:hAnsi="Sylfaen" w:cs="Calibri"/>
          <w:b/>
          <w:bCs/>
          <w:color w:val="000000"/>
          <w:sz w:val="20"/>
          <w:szCs w:val="20"/>
        </w:rPr>
      </w:pPr>
      <w:r w:rsidRPr="00E94AC6">
        <w:rPr>
          <w:rFonts w:ascii="Sylfaen" w:eastAsia="Times New Roman" w:hAnsi="Sylfaen" w:cs="Calibri"/>
          <w:b/>
          <w:bCs/>
          <w:color w:val="000000"/>
          <w:sz w:val="20"/>
          <w:szCs w:val="20"/>
        </w:rPr>
        <w:t>ცხრ</w:t>
      </w:r>
      <w:r w:rsidRPr="00E94AC6">
        <w:rPr>
          <w:rFonts w:ascii="Sylfaen" w:eastAsia="Times New Roman" w:hAnsi="Sylfaen" w:cs="Calibri"/>
          <w:b/>
          <w:bCs/>
          <w:color w:val="000000"/>
          <w:sz w:val="20"/>
          <w:szCs w:val="20"/>
          <w:lang w:val="ka-GE"/>
        </w:rPr>
        <w:t xml:space="preserve">ილი </w:t>
      </w:r>
      <w:r w:rsidRPr="00E94AC6">
        <w:rPr>
          <w:rFonts w:ascii="Sylfaen" w:hAnsi="Sylfaen"/>
          <w:b/>
          <w:sz w:val="20"/>
          <w:szCs w:val="20"/>
          <w:lang w:val="ka-GE"/>
        </w:rPr>
        <w:t>№</w:t>
      </w:r>
      <w:r w:rsidRPr="00E94AC6">
        <w:rPr>
          <w:rFonts w:ascii="Sylfaen" w:eastAsia="Times New Roman" w:hAnsi="Sylfaen" w:cs="Calibri"/>
          <w:b/>
          <w:bCs/>
          <w:color w:val="000000"/>
          <w:sz w:val="20"/>
          <w:szCs w:val="20"/>
        </w:rPr>
        <w:t>3. ნაერთი ბიუჯეტი</w:t>
      </w:r>
    </w:p>
    <w:tbl>
      <w:tblPr>
        <w:tblW w:w="4676" w:type="pct"/>
        <w:jc w:val="cente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ayout w:type="fixed"/>
        <w:tblLook w:val="04A0" w:firstRow="1" w:lastRow="0" w:firstColumn="1" w:lastColumn="0" w:noHBand="0" w:noVBand="1"/>
      </w:tblPr>
      <w:tblGrid>
        <w:gridCol w:w="2405"/>
        <w:gridCol w:w="1313"/>
        <w:gridCol w:w="1135"/>
        <w:gridCol w:w="1137"/>
        <w:gridCol w:w="1272"/>
        <w:gridCol w:w="1276"/>
        <w:gridCol w:w="1129"/>
      </w:tblGrid>
      <w:tr w:rsidR="008B6610" w:rsidRPr="00B05A47" w14:paraId="60F80362" w14:textId="77777777" w:rsidTr="008B6610">
        <w:trPr>
          <w:trHeight w:val="113"/>
          <w:jc w:val="center"/>
        </w:trPr>
        <w:tc>
          <w:tcPr>
            <w:tcW w:w="1244" w:type="pct"/>
            <w:vMerge w:val="restart"/>
            <w:shd w:val="clear" w:color="auto" w:fill="auto"/>
            <w:vAlign w:val="center"/>
            <w:hideMark/>
          </w:tcPr>
          <w:p w14:paraId="7CB93E88" w14:textId="77777777" w:rsidR="00006BAE" w:rsidRPr="00B05A47" w:rsidRDefault="00006BAE" w:rsidP="00006BAE">
            <w:pPr>
              <w:spacing w:after="0" w:line="240" w:lineRule="auto"/>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(მილიონი ლარი)</w:t>
            </w:r>
          </w:p>
        </w:tc>
        <w:tc>
          <w:tcPr>
            <w:tcW w:w="679" w:type="pct"/>
            <w:shd w:val="clear" w:color="auto" w:fill="auto"/>
            <w:vAlign w:val="bottom"/>
            <w:hideMark/>
          </w:tcPr>
          <w:p w14:paraId="69A0F458" w14:textId="76058F34" w:rsidR="00006BAE" w:rsidRPr="00C9780C" w:rsidRDefault="00006BAE" w:rsidP="0061391B">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w:t>
            </w:r>
            <w:r w:rsidR="0061391B">
              <w:rPr>
                <w:rFonts w:ascii="Sylfaen" w:eastAsia="Times New Roman" w:hAnsi="Sylfaen" w:cs="Calibri"/>
                <w:b/>
                <w:color w:val="000000"/>
                <w:sz w:val="18"/>
                <w:lang w:val="ka-GE"/>
              </w:rPr>
              <w:t>4</w:t>
            </w:r>
          </w:p>
        </w:tc>
        <w:tc>
          <w:tcPr>
            <w:tcW w:w="587" w:type="pct"/>
            <w:shd w:val="clear" w:color="auto" w:fill="auto"/>
            <w:vAlign w:val="bottom"/>
            <w:hideMark/>
          </w:tcPr>
          <w:p w14:paraId="5ECAC76F" w14:textId="4E53AEA8" w:rsidR="00006BAE" w:rsidRPr="00C9780C" w:rsidRDefault="00006BAE" w:rsidP="0061391B">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w:t>
            </w:r>
            <w:r w:rsidR="0061391B">
              <w:rPr>
                <w:rFonts w:ascii="Sylfaen" w:eastAsia="Times New Roman" w:hAnsi="Sylfaen" w:cs="Calibri"/>
                <w:b/>
                <w:color w:val="000000"/>
                <w:sz w:val="18"/>
                <w:lang w:val="ka-GE"/>
              </w:rPr>
              <w:t>5</w:t>
            </w:r>
          </w:p>
        </w:tc>
        <w:tc>
          <w:tcPr>
            <w:tcW w:w="588" w:type="pct"/>
            <w:shd w:val="clear" w:color="auto" w:fill="auto"/>
            <w:vAlign w:val="bottom"/>
            <w:hideMark/>
          </w:tcPr>
          <w:p w14:paraId="2451C3A5" w14:textId="7B604B1A" w:rsidR="00006BAE" w:rsidRPr="00C9780C" w:rsidRDefault="00006BAE" w:rsidP="0061391B">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w:t>
            </w:r>
            <w:r w:rsidR="0061391B">
              <w:rPr>
                <w:rFonts w:ascii="Sylfaen" w:eastAsia="Times New Roman" w:hAnsi="Sylfaen" w:cs="Calibri"/>
                <w:b/>
                <w:color w:val="000000"/>
                <w:sz w:val="18"/>
                <w:lang w:val="ka-GE"/>
              </w:rPr>
              <w:t>6</w:t>
            </w:r>
          </w:p>
        </w:tc>
        <w:tc>
          <w:tcPr>
            <w:tcW w:w="658" w:type="pct"/>
            <w:shd w:val="clear" w:color="auto" w:fill="auto"/>
            <w:vAlign w:val="bottom"/>
            <w:hideMark/>
          </w:tcPr>
          <w:p w14:paraId="6FCB4E01" w14:textId="382E301D" w:rsidR="00006BAE" w:rsidRPr="00C9780C" w:rsidRDefault="00006BAE" w:rsidP="0061391B">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w:t>
            </w:r>
            <w:r w:rsidR="0061391B">
              <w:rPr>
                <w:rFonts w:ascii="Sylfaen" w:eastAsia="Times New Roman" w:hAnsi="Sylfaen" w:cs="Calibri"/>
                <w:b/>
                <w:color w:val="000000"/>
                <w:sz w:val="18"/>
                <w:lang w:val="ka-GE"/>
              </w:rPr>
              <w:t>7</w:t>
            </w:r>
          </w:p>
        </w:tc>
        <w:tc>
          <w:tcPr>
            <w:tcW w:w="660" w:type="pct"/>
            <w:shd w:val="clear" w:color="auto" w:fill="auto"/>
            <w:vAlign w:val="bottom"/>
            <w:hideMark/>
          </w:tcPr>
          <w:p w14:paraId="657C7DFD" w14:textId="5EF89230" w:rsidR="00006BAE" w:rsidRPr="00C9780C" w:rsidRDefault="00006BAE" w:rsidP="0061391B">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w:t>
            </w:r>
            <w:r w:rsidR="0061391B">
              <w:rPr>
                <w:rFonts w:ascii="Sylfaen" w:eastAsia="Times New Roman" w:hAnsi="Sylfaen" w:cs="Calibri"/>
                <w:b/>
                <w:color w:val="000000"/>
                <w:sz w:val="18"/>
                <w:lang w:val="ka-GE"/>
              </w:rPr>
              <w:t>8</w:t>
            </w:r>
          </w:p>
        </w:tc>
        <w:tc>
          <w:tcPr>
            <w:tcW w:w="584" w:type="pct"/>
          </w:tcPr>
          <w:p w14:paraId="73FA360A" w14:textId="010D2A7C" w:rsidR="00006BAE" w:rsidRDefault="00006BAE" w:rsidP="0061391B">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w:t>
            </w:r>
            <w:r w:rsidR="0061391B">
              <w:rPr>
                <w:rFonts w:ascii="Sylfaen" w:eastAsia="Times New Roman" w:hAnsi="Sylfaen" w:cs="Calibri"/>
                <w:b/>
                <w:color w:val="000000"/>
                <w:sz w:val="18"/>
                <w:lang w:val="ka-GE"/>
              </w:rPr>
              <w:t>9</w:t>
            </w:r>
          </w:p>
        </w:tc>
      </w:tr>
      <w:tr w:rsidR="008B6610" w:rsidRPr="00B05A47" w14:paraId="491F8FA8" w14:textId="77777777" w:rsidTr="008B6610">
        <w:trPr>
          <w:trHeight w:val="113"/>
          <w:jc w:val="center"/>
        </w:trPr>
        <w:tc>
          <w:tcPr>
            <w:tcW w:w="1244" w:type="pct"/>
            <w:vMerge/>
            <w:vAlign w:val="center"/>
            <w:hideMark/>
          </w:tcPr>
          <w:p w14:paraId="25A6BA38" w14:textId="77777777" w:rsidR="00006BAE" w:rsidRPr="00B05A47" w:rsidRDefault="00006BAE" w:rsidP="00006BAE">
            <w:pPr>
              <w:spacing w:after="0" w:line="240" w:lineRule="auto"/>
              <w:rPr>
                <w:rFonts w:ascii="Sylfaen" w:eastAsia="Times New Roman" w:hAnsi="Sylfaen" w:cs="Arial"/>
                <w:b/>
                <w:bCs/>
                <w:color w:val="000000"/>
                <w:sz w:val="18"/>
                <w:szCs w:val="18"/>
              </w:rPr>
            </w:pPr>
          </w:p>
        </w:tc>
        <w:tc>
          <w:tcPr>
            <w:tcW w:w="679" w:type="pct"/>
            <w:shd w:val="clear" w:color="auto" w:fill="auto"/>
            <w:vAlign w:val="bottom"/>
            <w:hideMark/>
          </w:tcPr>
          <w:p w14:paraId="0842B43D" w14:textId="77777777" w:rsidR="00006BAE" w:rsidRPr="00C9780C" w:rsidRDefault="00006BAE" w:rsidP="00006BAE">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lang w:val="ka-GE"/>
              </w:rPr>
              <w:t>ფაქტ.</w:t>
            </w:r>
          </w:p>
        </w:tc>
        <w:tc>
          <w:tcPr>
            <w:tcW w:w="587" w:type="pct"/>
            <w:shd w:val="clear" w:color="auto" w:fill="auto"/>
            <w:vAlign w:val="bottom"/>
            <w:hideMark/>
          </w:tcPr>
          <w:p w14:paraId="02093CFD" w14:textId="77777777" w:rsidR="00006BAE" w:rsidRPr="00D225FA" w:rsidRDefault="00006BAE" w:rsidP="00006BAE">
            <w:pPr>
              <w:spacing w:after="0" w:line="240" w:lineRule="auto"/>
              <w:jc w:val="center"/>
              <w:rPr>
                <w:rFonts w:ascii="Sylfaen" w:eastAsia="Times New Roman" w:hAnsi="Sylfaen" w:cs="Calibri"/>
                <w:b/>
                <w:color w:val="000000"/>
                <w:sz w:val="18"/>
                <w:lang w:val="ka-GE"/>
              </w:rPr>
            </w:pPr>
            <w:r>
              <w:rPr>
                <w:rFonts w:ascii="Sylfaen" w:eastAsia="Times New Roman" w:hAnsi="Sylfaen" w:cs="Calibri"/>
                <w:b/>
                <w:color w:val="000000"/>
                <w:sz w:val="18"/>
                <w:lang w:val="ka-GE"/>
              </w:rPr>
              <w:t>მოსალ.</w:t>
            </w:r>
          </w:p>
        </w:tc>
        <w:tc>
          <w:tcPr>
            <w:tcW w:w="588" w:type="pct"/>
            <w:shd w:val="clear" w:color="auto" w:fill="auto"/>
            <w:vAlign w:val="bottom"/>
            <w:hideMark/>
          </w:tcPr>
          <w:p w14:paraId="37756B8F" w14:textId="77777777" w:rsidR="00006BAE" w:rsidRPr="00C9780C" w:rsidRDefault="00006BAE" w:rsidP="00006BAE">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658" w:type="pct"/>
            <w:shd w:val="clear" w:color="auto" w:fill="auto"/>
            <w:vAlign w:val="bottom"/>
            <w:hideMark/>
          </w:tcPr>
          <w:p w14:paraId="2EAC28E4" w14:textId="77777777" w:rsidR="00006BAE" w:rsidRPr="00C9780C" w:rsidRDefault="00006BAE" w:rsidP="00006BAE">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660" w:type="pct"/>
            <w:shd w:val="clear" w:color="auto" w:fill="auto"/>
            <w:vAlign w:val="bottom"/>
            <w:hideMark/>
          </w:tcPr>
          <w:p w14:paraId="1DA97870" w14:textId="77777777" w:rsidR="00006BAE" w:rsidRPr="00C9780C" w:rsidRDefault="00006BAE" w:rsidP="00006BAE">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584" w:type="pct"/>
            <w:vAlign w:val="bottom"/>
          </w:tcPr>
          <w:p w14:paraId="097E30B7" w14:textId="77777777" w:rsidR="00006BAE" w:rsidRPr="00C9780C" w:rsidRDefault="00006BAE" w:rsidP="00006BAE">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r>
      <w:tr w:rsidR="008B6610" w:rsidRPr="00B05A47" w14:paraId="20856AC0" w14:textId="77777777" w:rsidTr="008B6610">
        <w:trPr>
          <w:trHeight w:val="113"/>
          <w:jc w:val="center"/>
        </w:trPr>
        <w:tc>
          <w:tcPr>
            <w:tcW w:w="1244" w:type="pct"/>
            <w:shd w:val="clear" w:color="auto" w:fill="auto"/>
            <w:vAlign w:val="center"/>
            <w:hideMark/>
          </w:tcPr>
          <w:p w14:paraId="5AD6FC31" w14:textId="46CA9B49" w:rsidR="00CC39B9" w:rsidRPr="00B05A47" w:rsidRDefault="00CC39B9" w:rsidP="00EC5C45">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შემოსავლების ძველი პროგნოზი (202</w:t>
            </w:r>
            <w:r w:rsidR="00EC5C45">
              <w:rPr>
                <w:rFonts w:ascii="Sylfaen" w:eastAsia="Times New Roman" w:hAnsi="Sylfaen" w:cs="Arial"/>
                <w:color w:val="000000"/>
                <w:sz w:val="18"/>
                <w:szCs w:val="18"/>
              </w:rPr>
              <w:t>4</w:t>
            </w:r>
            <w:r w:rsidRPr="00B05A47">
              <w:rPr>
                <w:rFonts w:ascii="Sylfaen" w:eastAsia="Times New Roman" w:hAnsi="Sylfaen" w:cs="Arial"/>
                <w:color w:val="000000"/>
                <w:sz w:val="18"/>
                <w:szCs w:val="18"/>
              </w:rPr>
              <w:t xml:space="preserve"> წლის დეკემბერი)</w:t>
            </w:r>
          </w:p>
        </w:tc>
        <w:tc>
          <w:tcPr>
            <w:tcW w:w="679" w:type="pct"/>
            <w:shd w:val="clear" w:color="auto" w:fill="auto"/>
            <w:vAlign w:val="bottom"/>
            <w:hideMark/>
          </w:tcPr>
          <w:p w14:paraId="0495CDAE" w14:textId="4ACA5E3F" w:rsidR="00CC39B9" w:rsidRPr="00006BAE" w:rsidRDefault="00E52CF9" w:rsidP="00CC39B9">
            <w:pPr>
              <w:spacing w:after="0" w:line="240" w:lineRule="auto"/>
              <w:jc w:val="center"/>
              <w:rPr>
                <w:rFonts w:ascii="Sylfaen" w:hAnsi="Sylfaen" w:cs="Arial"/>
                <w:sz w:val="18"/>
                <w:szCs w:val="18"/>
              </w:rPr>
            </w:pPr>
            <w:r>
              <w:rPr>
                <w:rFonts w:ascii="Sylfaen" w:hAnsi="Sylfaen" w:cs="Arial"/>
                <w:sz w:val="18"/>
                <w:szCs w:val="18"/>
                <w:lang w:val="ka-GE"/>
              </w:rPr>
              <w:t>25,616.0</w:t>
            </w:r>
          </w:p>
        </w:tc>
        <w:tc>
          <w:tcPr>
            <w:tcW w:w="587" w:type="pct"/>
            <w:shd w:val="clear" w:color="auto" w:fill="auto"/>
            <w:vAlign w:val="bottom"/>
            <w:hideMark/>
          </w:tcPr>
          <w:p w14:paraId="02003294" w14:textId="7C9FBBAD" w:rsidR="00CC39B9" w:rsidRPr="00006BAE" w:rsidRDefault="00E52CF9" w:rsidP="00E52CF9">
            <w:pPr>
              <w:spacing w:after="0" w:line="240" w:lineRule="auto"/>
              <w:jc w:val="center"/>
              <w:rPr>
                <w:rFonts w:ascii="Sylfaen" w:hAnsi="Sylfaen" w:cs="Arial"/>
                <w:sz w:val="18"/>
                <w:szCs w:val="18"/>
              </w:rPr>
            </w:pPr>
            <w:r>
              <w:rPr>
                <w:rFonts w:ascii="Sylfaen" w:hAnsi="Sylfaen" w:cs="Arial"/>
                <w:sz w:val="18"/>
                <w:szCs w:val="18"/>
                <w:lang w:val="ka-GE"/>
              </w:rPr>
              <w:t>27,665.0</w:t>
            </w:r>
          </w:p>
        </w:tc>
        <w:tc>
          <w:tcPr>
            <w:tcW w:w="588" w:type="pct"/>
            <w:shd w:val="clear" w:color="auto" w:fill="auto"/>
            <w:vAlign w:val="bottom"/>
            <w:hideMark/>
          </w:tcPr>
          <w:p w14:paraId="5CA10B3D" w14:textId="097B0040" w:rsidR="00CC39B9" w:rsidRPr="00006BAE" w:rsidRDefault="008B6610" w:rsidP="00E85965">
            <w:pPr>
              <w:spacing w:after="0" w:line="240" w:lineRule="auto"/>
              <w:jc w:val="center"/>
              <w:rPr>
                <w:rFonts w:ascii="Sylfaen" w:hAnsi="Sylfaen" w:cs="Arial"/>
                <w:sz w:val="18"/>
                <w:szCs w:val="18"/>
              </w:rPr>
            </w:pPr>
            <w:r w:rsidRPr="008B6610">
              <w:rPr>
                <w:rFonts w:ascii="Sylfaen" w:hAnsi="Sylfaen" w:cs="Arial"/>
                <w:sz w:val="18"/>
                <w:szCs w:val="18"/>
                <w:lang w:val="ka-GE"/>
              </w:rPr>
              <w:t>29,850.0</w:t>
            </w:r>
          </w:p>
        </w:tc>
        <w:tc>
          <w:tcPr>
            <w:tcW w:w="658" w:type="pct"/>
            <w:shd w:val="clear" w:color="auto" w:fill="auto"/>
            <w:vAlign w:val="bottom"/>
            <w:hideMark/>
          </w:tcPr>
          <w:p w14:paraId="29391B33" w14:textId="0365E103" w:rsidR="00CC39B9" w:rsidRPr="00006BAE" w:rsidRDefault="008B6610" w:rsidP="008B6610">
            <w:pPr>
              <w:spacing w:after="0" w:line="240" w:lineRule="auto"/>
              <w:jc w:val="center"/>
              <w:rPr>
                <w:rFonts w:ascii="Sylfaen" w:hAnsi="Sylfaen" w:cs="Arial"/>
                <w:sz w:val="18"/>
                <w:szCs w:val="18"/>
              </w:rPr>
            </w:pPr>
            <w:r w:rsidRPr="008B6610">
              <w:rPr>
                <w:rFonts w:ascii="Sylfaen" w:hAnsi="Sylfaen" w:cs="Arial"/>
                <w:sz w:val="18"/>
                <w:szCs w:val="18"/>
                <w:lang w:val="ka-GE"/>
              </w:rPr>
              <w:t>32,100.0</w:t>
            </w:r>
          </w:p>
        </w:tc>
        <w:tc>
          <w:tcPr>
            <w:tcW w:w="660" w:type="pct"/>
            <w:shd w:val="clear" w:color="auto" w:fill="auto"/>
            <w:vAlign w:val="bottom"/>
            <w:hideMark/>
          </w:tcPr>
          <w:p w14:paraId="0ED53D8F" w14:textId="22BF2DD3" w:rsidR="00CC39B9" w:rsidRPr="00006BAE" w:rsidRDefault="00E52CF9" w:rsidP="008B6610">
            <w:pPr>
              <w:spacing w:after="0" w:line="240" w:lineRule="auto"/>
              <w:jc w:val="center"/>
              <w:rPr>
                <w:rFonts w:ascii="Sylfaen" w:hAnsi="Sylfaen" w:cs="Arial"/>
                <w:sz w:val="18"/>
                <w:szCs w:val="18"/>
              </w:rPr>
            </w:pPr>
            <w:r>
              <w:rPr>
                <w:rFonts w:ascii="Sylfaen" w:hAnsi="Sylfaen" w:cs="Arial"/>
                <w:sz w:val="18"/>
                <w:szCs w:val="18"/>
                <w:lang w:val="ka-GE"/>
              </w:rPr>
              <w:t>3</w:t>
            </w:r>
            <w:r w:rsidR="008B6610">
              <w:rPr>
                <w:rFonts w:ascii="Sylfaen" w:hAnsi="Sylfaen" w:cs="Arial"/>
                <w:sz w:val="18"/>
                <w:szCs w:val="18"/>
                <w:lang w:val="ka-GE"/>
              </w:rPr>
              <w:t>4</w:t>
            </w:r>
            <w:r>
              <w:rPr>
                <w:rFonts w:ascii="Sylfaen" w:hAnsi="Sylfaen" w:cs="Arial"/>
                <w:sz w:val="18"/>
                <w:szCs w:val="18"/>
                <w:lang w:val="ka-GE"/>
              </w:rPr>
              <w:t>,</w:t>
            </w:r>
            <w:r w:rsidR="008B6610">
              <w:rPr>
                <w:rFonts w:ascii="Sylfaen" w:hAnsi="Sylfaen" w:cs="Arial"/>
                <w:sz w:val="18"/>
                <w:szCs w:val="18"/>
                <w:lang w:val="ka-GE"/>
              </w:rPr>
              <w:t>750</w:t>
            </w:r>
            <w:r>
              <w:rPr>
                <w:rFonts w:ascii="Sylfaen" w:hAnsi="Sylfaen" w:cs="Arial"/>
                <w:sz w:val="18"/>
                <w:szCs w:val="18"/>
                <w:lang w:val="ka-GE"/>
              </w:rPr>
              <w:t>.0</w:t>
            </w:r>
          </w:p>
        </w:tc>
        <w:tc>
          <w:tcPr>
            <w:tcW w:w="584" w:type="pct"/>
          </w:tcPr>
          <w:p w14:paraId="25A75C1C" w14:textId="77777777" w:rsidR="00CC39B9" w:rsidRPr="00006BAE" w:rsidRDefault="00CC39B9" w:rsidP="00CC39B9">
            <w:pPr>
              <w:spacing w:after="0" w:line="240" w:lineRule="auto"/>
              <w:jc w:val="center"/>
              <w:rPr>
                <w:rFonts w:ascii="Sylfaen" w:hAnsi="Sylfaen" w:cs="Arial"/>
                <w:sz w:val="18"/>
                <w:szCs w:val="18"/>
              </w:rPr>
            </w:pPr>
          </w:p>
        </w:tc>
      </w:tr>
      <w:tr w:rsidR="008B6610" w:rsidRPr="00B05A47" w14:paraId="3D0DE42C" w14:textId="77777777" w:rsidTr="008B6610">
        <w:trPr>
          <w:trHeight w:val="113"/>
          <w:jc w:val="center"/>
        </w:trPr>
        <w:tc>
          <w:tcPr>
            <w:tcW w:w="1244" w:type="pct"/>
            <w:shd w:val="clear" w:color="auto" w:fill="auto"/>
            <w:vAlign w:val="center"/>
            <w:hideMark/>
          </w:tcPr>
          <w:p w14:paraId="395D13A7" w14:textId="77777777" w:rsidR="00006BAE" w:rsidRPr="00B05A47" w:rsidRDefault="00006BAE" w:rsidP="00006BAE">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შემოსავლების ახალი პროგნოზი</w:t>
            </w:r>
          </w:p>
        </w:tc>
        <w:tc>
          <w:tcPr>
            <w:tcW w:w="679" w:type="pct"/>
            <w:shd w:val="clear" w:color="auto" w:fill="auto"/>
            <w:vAlign w:val="bottom"/>
            <w:hideMark/>
          </w:tcPr>
          <w:p w14:paraId="42C7C795" w14:textId="1B4DC5A8" w:rsidR="00006BAE" w:rsidRPr="00006BAE" w:rsidRDefault="00CC39B9" w:rsidP="00006BAE">
            <w:pPr>
              <w:spacing w:after="0" w:line="240" w:lineRule="auto"/>
              <w:jc w:val="center"/>
              <w:rPr>
                <w:rFonts w:ascii="Sylfaen" w:hAnsi="Sylfaen" w:cs="Arial"/>
                <w:sz w:val="18"/>
                <w:szCs w:val="18"/>
              </w:rPr>
            </w:pPr>
            <w:r>
              <w:rPr>
                <w:rFonts w:ascii="Sylfaen" w:hAnsi="Sylfaen" w:cs="Arial"/>
                <w:sz w:val="18"/>
                <w:szCs w:val="18"/>
              </w:rPr>
              <w:t>25,721.9</w:t>
            </w:r>
          </w:p>
        </w:tc>
        <w:tc>
          <w:tcPr>
            <w:tcW w:w="587" w:type="pct"/>
            <w:shd w:val="clear" w:color="auto" w:fill="auto"/>
            <w:vAlign w:val="bottom"/>
          </w:tcPr>
          <w:p w14:paraId="054077C6" w14:textId="11A474E2" w:rsidR="00006BAE" w:rsidRPr="00006BAE" w:rsidRDefault="00CC39B9" w:rsidP="00006BAE">
            <w:pPr>
              <w:spacing w:after="0" w:line="240" w:lineRule="auto"/>
              <w:jc w:val="center"/>
              <w:rPr>
                <w:rFonts w:ascii="Sylfaen" w:hAnsi="Sylfaen" w:cs="Arial"/>
                <w:sz w:val="18"/>
                <w:szCs w:val="18"/>
              </w:rPr>
            </w:pPr>
            <w:r>
              <w:rPr>
                <w:rFonts w:ascii="Sylfaen" w:hAnsi="Sylfaen" w:cs="Arial"/>
                <w:sz w:val="18"/>
                <w:szCs w:val="18"/>
              </w:rPr>
              <w:t>27,665.0</w:t>
            </w:r>
          </w:p>
        </w:tc>
        <w:tc>
          <w:tcPr>
            <w:tcW w:w="588" w:type="pct"/>
            <w:shd w:val="clear" w:color="auto" w:fill="auto"/>
            <w:vAlign w:val="bottom"/>
          </w:tcPr>
          <w:p w14:paraId="153F95D6" w14:textId="6D24B414" w:rsidR="00006BAE" w:rsidRPr="00006BAE" w:rsidRDefault="00CC39B9" w:rsidP="00006BAE">
            <w:pPr>
              <w:spacing w:after="0" w:line="240" w:lineRule="auto"/>
              <w:jc w:val="center"/>
              <w:rPr>
                <w:rFonts w:ascii="Sylfaen" w:hAnsi="Sylfaen" w:cs="Arial"/>
                <w:sz w:val="18"/>
                <w:szCs w:val="18"/>
              </w:rPr>
            </w:pPr>
            <w:r>
              <w:rPr>
                <w:rFonts w:ascii="Sylfaen" w:hAnsi="Sylfaen" w:cs="Arial"/>
                <w:sz w:val="18"/>
                <w:szCs w:val="18"/>
              </w:rPr>
              <w:t>29,850.0</w:t>
            </w:r>
          </w:p>
        </w:tc>
        <w:tc>
          <w:tcPr>
            <w:tcW w:w="658" w:type="pct"/>
            <w:shd w:val="clear" w:color="auto" w:fill="auto"/>
            <w:vAlign w:val="bottom"/>
          </w:tcPr>
          <w:p w14:paraId="43640158" w14:textId="341D4306" w:rsidR="00006BAE" w:rsidRPr="00006BAE" w:rsidRDefault="00CC39B9" w:rsidP="00006BAE">
            <w:pPr>
              <w:spacing w:after="0" w:line="240" w:lineRule="auto"/>
              <w:jc w:val="center"/>
              <w:rPr>
                <w:rFonts w:ascii="Sylfaen" w:hAnsi="Sylfaen" w:cs="Arial"/>
                <w:sz w:val="18"/>
                <w:szCs w:val="18"/>
              </w:rPr>
            </w:pPr>
            <w:r>
              <w:rPr>
                <w:rFonts w:ascii="Sylfaen" w:hAnsi="Sylfaen" w:cs="Arial"/>
                <w:sz w:val="18"/>
                <w:szCs w:val="18"/>
              </w:rPr>
              <w:t>32,100.0</w:t>
            </w:r>
          </w:p>
        </w:tc>
        <w:tc>
          <w:tcPr>
            <w:tcW w:w="660" w:type="pct"/>
            <w:shd w:val="clear" w:color="auto" w:fill="auto"/>
            <w:vAlign w:val="bottom"/>
          </w:tcPr>
          <w:p w14:paraId="6E945532" w14:textId="61A11C69" w:rsidR="00006BAE" w:rsidRPr="00006BAE" w:rsidRDefault="00CC39B9" w:rsidP="00006BAE">
            <w:pPr>
              <w:spacing w:after="0" w:line="240" w:lineRule="auto"/>
              <w:jc w:val="center"/>
              <w:rPr>
                <w:rFonts w:ascii="Sylfaen" w:hAnsi="Sylfaen" w:cs="Arial"/>
                <w:sz w:val="18"/>
                <w:szCs w:val="18"/>
              </w:rPr>
            </w:pPr>
            <w:r>
              <w:rPr>
                <w:rFonts w:ascii="Sylfaen" w:hAnsi="Sylfaen" w:cs="Arial"/>
                <w:sz w:val="18"/>
                <w:szCs w:val="18"/>
              </w:rPr>
              <w:t>34,750.0</w:t>
            </w:r>
          </w:p>
        </w:tc>
        <w:tc>
          <w:tcPr>
            <w:tcW w:w="584" w:type="pct"/>
            <w:vAlign w:val="bottom"/>
          </w:tcPr>
          <w:p w14:paraId="4B956343" w14:textId="7CCBE32C" w:rsidR="00006BAE" w:rsidRPr="00006BAE" w:rsidRDefault="00CC39B9" w:rsidP="00006BAE">
            <w:pPr>
              <w:spacing w:after="0" w:line="240" w:lineRule="auto"/>
              <w:jc w:val="center"/>
              <w:rPr>
                <w:rFonts w:ascii="Sylfaen" w:hAnsi="Sylfaen" w:cs="Arial"/>
                <w:sz w:val="18"/>
                <w:szCs w:val="18"/>
              </w:rPr>
            </w:pPr>
            <w:r>
              <w:rPr>
                <w:rFonts w:ascii="Sylfaen" w:hAnsi="Sylfaen" w:cs="Arial"/>
                <w:sz w:val="18"/>
                <w:szCs w:val="18"/>
              </w:rPr>
              <w:t>37,651.0</w:t>
            </w:r>
          </w:p>
        </w:tc>
      </w:tr>
      <w:tr w:rsidR="008B6610" w:rsidRPr="00B05A47" w14:paraId="11C6F7E1" w14:textId="77777777" w:rsidTr="008B6610">
        <w:trPr>
          <w:trHeight w:val="113"/>
          <w:jc w:val="center"/>
        </w:trPr>
        <w:tc>
          <w:tcPr>
            <w:tcW w:w="1244" w:type="pct"/>
            <w:shd w:val="clear" w:color="auto" w:fill="auto"/>
            <w:vAlign w:val="center"/>
            <w:hideMark/>
          </w:tcPr>
          <w:p w14:paraId="58F735DD" w14:textId="77777777" w:rsidR="00006BAE" w:rsidRPr="00C6576A" w:rsidRDefault="00006BAE" w:rsidP="00006BAE">
            <w:pPr>
              <w:spacing w:after="0" w:line="240" w:lineRule="auto"/>
              <w:ind w:firstLineChars="100" w:firstLine="180"/>
              <w:rPr>
                <w:rFonts w:ascii="Sylfaen" w:eastAsia="Times New Roman" w:hAnsi="Sylfaen" w:cs="Arial"/>
                <w:color w:val="000000"/>
                <w:sz w:val="18"/>
                <w:szCs w:val="18"/>
              </w:rPr>
            </w:pPr>
            <w:r w:rsidRPr="00C6576A">
              <w:rPr>
                <w:rFonts w:ascii="Sylfaen" w:eastAsia="Times New Roman" w:hAnsi="Sylfaen" w:cs="Arial"/>
                <w:color w:val="000000"/>
                <w:sz w:val="18"/>
                <w:szCs w:val="18"/>
              </w:rPr>
              <w:t>ცვლილება</w:t>
            </w:r>
          </w:p>
        </w:tc>
        <w:tc>
          <w:tcPr>
            <w:tcW w:w="679" w:type="pct"/>
            <w:shd w:val="clear" w:color="auto" w:fill="auto"/>
            <w:vAlign w:val="bottom"/>
            <w:hideMark/>
          </w:tcPr>
          <w:p w14:paraId="1EDA3CDF" w14:textId="3AE4255F" w:rsidR="00006BAE" w:rsidRPr="00E71A32" w:rsidRDefault="008B6610" w:rsidP="00CC39B9">
            <w:pPr>
              <w:spacing w:after="0" w:line="240" w:lineRule="auto"/>
              <w:jc w:val="center"/>
              <w:rPr>
                <w:rFonts w:ascii="Sylfaen" w:hAnsi="Sylfaen" w:cs="Arial"/>
                <w:sz w:val="18"/>
                <w:szCs w:val="18"/>
                <w:lang w:val="ka-GE"/>
              </w:rPr>
            </w:pPr>
            <w:r>
              <w:rPr>
                <w:rFonts w:ascii="Sylfaen" w:hAnsi="Sylfaen" w:cs="Arial"/>
                <w:sz w:val="18"/>
                <w:szCs w:val="18"/>
                <w:lang w:val="ka-GE"/>
              </w:rPr>
              <w:t>105.6</w:t>
            </w:r>
          </w:p>
        </w:tc>
        <w:tc>
          <w:tcPr>
            <w:tcW w:w="587" w:type="pct"/>
            <w:shd w:val="clear" w:color="auto" w:fill="auto"/>
            <w:vAlign w:val="bottom"/>
            <w:hideMark/>
          </w:tcPr>
          <w:p w14:paraId="355E0BD5" w14:textId="41D52BCA" w:rsidR="00006BAE" w:rsidRPr="00E71A32" w:rsidRDefault="008B6610" w:rsidP="00CC39B9">
            <w:pPr>
              <w:spacing w:after="0" w:line="240" w:lineRule="auto"/>
              <w:jc w:val="center"/>
              <w:rPr>
                <w:rFonts w:ascii="Sylfaen" w:hAnsi="Sylfaen" w:cs="Arial"/>
                <w:sz w:val="18"/>
                <w:szCs w:val="18"/>
                <w:lang w:val="ka-GE"/>
              </w:rPr>
            </w:pPr>
            <w:r>
              <w:rPr>
                <w:rFonts w:ascii="Sylfaen" w:hAnsi="Sylfaen" w:cs="Arial"/>
                <w:sz w:val="18"/>
                <w:szCs w:val="18"/>
                <w:lang w:val="ka-GE"/>
              </w:rPr>
              <w:t>0</w:t>
            </w:r>
          </w:p>
        </w:tc>
        <w:tc>
          <w:tcPr>
            <w:tcW w:w="588" w:type="pct"/>
            <w:shd w:val="clear" w:color="auto" w:fill="auto"/>
            <w:vAlign w:val="bottom"/>
            <w:hideMark/>
          </w:tcPr>
          <w:p w14:paraId="73F8B587" w14:textId="04CB15A7" w:rsidR="00006BAE" w:rsidRPr="00006BAE" w:rsidRDefault="008B6610" w:rsidP="00CC39B9">
            <w:pPr>
              <w:spacing w:after="0" w:line="240" w:lineRule="auto"/>
              <w:jc w:val="center"/>
              <w:rPr>
                <w:rFonts w:ascii="Sylfaen" w:hAnsi="Sylfaen" w:cs="Arial"/>
                <w:sz w:val="18"/>
                <w:szCs w:val="18"/>
              </w:rPr>
            </w:pPr>
            <w:r w:rsidRPr="008B6610">
              <w:rPr>
                <w:rFonts w:ascii="Sylfaen" w:hAnsi="Sylfaen" w:cs="Arial"/>
                <w:sz w:val="18"/>
                <w:szCs w:val="18"/>
              </w:rPr>
              <w:t>0</w:t>
            </w:r>
          </w:p>
        </w:tc>
        <w:tc>
          <w:tcPr>
            <w:tcW w:w="658" w:type="pct"/>
            <w:shd w:val="clear" w:color="auto" w:fill="auto"/>
            <w:vAlign w:val="bottom"/>
            <w:hideMark/>
          </w:tcPr>
          <w:p w14:paraId="2759035E" w14:textId="6E4ECC80" w:rsidR="00006BAE" w:rsidRPr="00006BAE" w:rsidRDefault="008B6610" w:rsidP="00CC39B9">
            <w:pPr>
              <w:spacing w:after="0" w:line="240" w:lineRule="auto"/>
              <w:jc w:val="center"/>
              <w:rPr>
                <w:rFonts w:ascii="Sylfaen" w:hAnsi="Sylfaen" w:cs="Arial"/>
                <w:sz w:val="18"/>
                <w:szCs w:val="18"/>
              </w:rPr>
            </w:pPr>
            <w:r w:rsidRPr="008B6610">
              <w:rPr>
                <w:rFonts w:ascii="Sylfaen" w:hAnsi="Sylfaen" w:cs="Arial"/>
                <w:sz w:val="18"/>
                <w:szCs w:val="18"/>
              </w:rPr>
              <w:t>0</w:t>
            </w:r>
          </w:p>
        </w:tc>
        <w:tc>
          <w:tcPr>
            <w:tcW w:w="660" w:type="pct"/>
            <w:shd w:val="clear" w:color="auto" w:fill="auto"/>
            <w:vAlign w:val="bottom"/>
            <w:hideMark/>
          </w:tcPr>
          <w:p w14:paraId="1CE2E26D" w14:textId="3532DAA9" w:rsidR="00006BAE" w:rsidRPr="00006BAE" w:rsidRDefault="008B6610" w:rsidP="00CC39B9">
            <w:pPr>
              <w:spacing w:after="0" w:line="240" w:lineRule="auto"/>
              <w:jc w:val="center"/>
              <w:rPr>
                <w:rFonts w:ascii="Sylfaen" w:hAnsi="Sylfaen" w:cs="Arial"/>
                <w:sz w:val="18"/>
                <w:szCs w:val="18"/>
              </w:rPr>
            </w:pPr>
            <w:r w:rsidRPr="008B6610">
              <w:rPr>
                <w:rFonts w:ascii="Sylfaen" w:hAnsi="Sylfaen" w:cs="Arial"/>
                <w:sz w:val="18"/>
                <w:szCs w:val="18"/>
              </w:rPr>
              <w:t>0</w:t>
            </w:r>
          </w:p>
        </w:tc>
        <w:tc>
          <w:tcPr>
            <w:tcW w:w="584" w:type="pct"/>
          </w:tcPr>
          <w:p w14:paraId="471528B1" w14:textId="77777777" w:rsidR="00006BAE" w:rsidRPr="00006BAE" w:rsidRDefault="00006BAE" w:rsidP="00006BAE">
            <w:pPr>
              <w:spacing w:after="0" w:line="240" w:lineRule="auto"/>
              <w:jc w:val="center"/>
              <w:rPr>
                <w:rFonts w:ascii="Sylfaen" w:hAnsi="Sylfaen" w:cs="Arial"/>
                <w:sz w:val="18"/>
                <w:szCs w:val="18"/>
              </w:rPr>
            </w:pPr>
          </w:p>
        </w:tc>
      </w:tr>
      <w:tr w:rsidR="008B6610" w:rsidRPr="00B05A47" w14:paraId="755593A1" w14:textId="77777777" w:rsidTr="00E71A32">
        <w:trPr>
          <w:trHeight w:val="113"/>
          <w:jc w:val="center"/>
        </w:trPr>
        <w:tc>
          <w:tcPr>
            <w:tcW w:w="1244" w:type="pct"/>
            <w:shd w:val="clear" w:color="auto" w:fill="auto"/>
            <w:vAlign w:val="center"/>
            <w:hideMark/>
          </w:tcPr>
          <w:p w14:paraId="19202398" w14:textId="77777777" w:rsidR="008B6610" w:rsidRPr="008B6610" w:rsidRDefault="008B6610" w:rsidP="008B6610">
            <w:pPr>
              <w:spacing w:after="0" w:line="240" w:lineRule="auto"/>
              <w:ind w:firstLineChars="300" w:firstLine="540"/>
              <w:rPr>
                <w:rFonts w:ascii="Sylfaen" w:eastAsia="Times New Roman" w:hAnsi="Sylfaen" w:cs="Arial"/>
                <w:color w:val="000000"/>
                <w:sz w:val="18"/>
                <w:szCs w:val="18"/>
              </w:rPr>
            </w:pPr>
            <w:r w:rsidRPr="008B6610">
              <w:rPr>
                <w:rFonts w:ascii="Sylfaen" w:eastAsia="Times New Roman" w:hAnsi="Sylfaen" w:cs="Arial"/>
                <w:color w:val="000000"/>
                <w:sz w:val="18"/>
                <w:szCs w:val="18"/>
              </w:rPr>
              <w:t>მ.შ. გადასახადები</w:t>
            </w:r>
          </w:p>
        </w:tc>
        <w:tc>
          <w:tcPr>
            <w:tcW w:w="679" w:type="pct"/>
            <w:shd w:val="clear" w:color="auto" w:fill="auto"/>
            <w:vAlign w:val="bottom"/>
            <w:hideMark/>
          </w:tcPr>
          <w:p w14:paraId="0102422F" w14:textId="186773A3" w:rsidR="008B6610" w:rsidRPr="008B6610" w:rsidRDefault="008B6610" w:rsidP="008B6610">
            <w:pPr>
              <w:spacing w:after="0" w:line="240" w:lineRule="auto"/>
              <w:jc w:val="center"/>
              <w:rPr>
                <w:rFonts w:ascii="Sylfaen" w:hAnsi="Sylfaen" w:cs="Arial"/>
                <w:sz w:val="18"/>
                <w:szCs w:val="18"/>
              </w:rPr>
            </w:pPr>
            <w:r>
              <w:rPr>
                <w:rFonts w:ascii="Sylfaen" w:hAnsi="Sylfaen" w:cs="Arial"/>
                <w:sz w:val="18"/>
                <w:szCs w:val="18"/>
                <w:lang w:val="ka-GE"/>
              </w:rPr>
              <w:t>3</w:t>
            </w:r>
            <w:r w:rsidRPr="008B6610">
              <w:rPr>
                <w:rFonts w:ascii="Sylfaen" w:hAnsi="Sylfaen" w:cs="Arial"/>
                <w:sz w:val="18"/>
                <w:szCs w:val="18"/>
              </w:rPr>
              <w:t>0.0</w:t>
            </w:r>
          </w:p>
        </w:tc>
        <w:tc>
          <w:tcPr>
            <w:tcW w:w="587" w:type="pct"/>
            <w:shd w:val="clear" w:color="auto" w:fill="auto"/>
            <w:hideMark/>
          </w:tcPr>
          <w:p w14:paraId="4EB1AEE2" w14:textId="504505D1" w:rsidR="008B6610" w:rsidRPr="008B6610" w:rsidRDefault="008B6610" w:rsidP="008B6610">
            <w:pPr>
              <w:spacing w:after="0" w:line="240" w:lineRule="auto"/>
              <w:jc w:val="center"/>
              <w:rPr>
                <w:rFonts w:ascii="Sylfaen" w:hAnsi="Sylfaen" w:cs="Arial"/>
                <w:sz w:val="18"/>
                <w:szCs w:val="18"/>
              </w:rPr>
            </w:pPr>
            <w:r w:rsidRPr="00CA6C53">
              <w:rPr>
                <w:rFonts w:ascii="Sylfaen" w:hAnsi="Sylfaen" w:cs="Arial"/>
                <w:sz w:val="18"/>
                <w:szCs w:val="18"/>
                <w:lang w:val="ka-GE"/>
              </w:rPr>
              <w:t>0</w:t>
            </w:r>
          </w:p>
        </w:tc>
        <w:tc>
          <w:tcPr>
            <w:tcW w:w="588" w:type="pct"/>
            <w:shd w:val="clear" w:color="auto" w:fill="auto"/>
            <w:hideMark/>
          </w:tcPr>
          <w:p w14:paraId="118EFB95" w14:textId="407F2599" w:rsidR="008B6610" w:rsidRPr="008B6610" w:rsidRDefault="008B6610" w:rsidP="008B6610">
            <w:pPr>
              <w:spacing w:after="0" w:line="240" w:lineRule="auto"/>
              <w:jc w:val="center"/>
              <w:rPr>
                <w:rFonts w:ascii="Sylfaen" w:hAnsi="Sylfaen" w:cs="Arial"/>
                <w:sz w:val="18"/>
                <w:szCs w:val="18"/>
              </w:rPr>
            </w:pPr>
            <w:r w:rsidRPr="00CA6C53">
              <w:rPr>
                <w:rFonts w:ascii="Sylfaen" w:hAnsi="Sylfaen" w:cs="Arial"/>
                <w:sz w:val="18"/>
                <w:szCs w:val="18"/>
                <w:lang w:val="ka-GE"/>
              </w:rPr>
              <w:t>0</w:t>
            </w:r>
          </w:p>
        </w:tc>
        <w:tc>
          <w:tcPr>
            <w:tcW w:w="658" w:type="pct"/>
            <w:shd w:val="clear" w:color="auto" w:fill="auto"/>
            <w:hideMark/>
          </w:tcPr>
          <w:p w14:paraId="35563C26" w14:textId="61CBC6ED" w:rsidR="008B6610" w:rsidRPr="008B6610" w:rsidRDefault="008B6610" w:rsidP="008B6610">
            <w:pPr>
              <w:spacing w:after="0" w:line="240" w:lineRule="auto"/>
              <w:jc w:val="center"/>
              <w:rPr>
                <w:rFonts w:ascii="Sylfaen" w:hAnsi="Sylfaen" w:cs="Arial"/>
                <w:sz w:val="18"/>
                <w:szCs w:val="18"/>
              </w:rPr>
            </w:pPr>
            <w:r w:rsidRPr="00CA6C53">
              <w:rPr>
                <w:rFonts w:ascii="Sylfaen" w:hAnsi="Sylfaen" w:cs="Arial"/>
                <w:sz w:val="18"/>
                <w:szCs w:val="18"/>
                <w:lang w:val="ka-GE"/>
              </w:rPr>
              <w:t>0</w:t>
            </w:r>
          </w:p>
        </w:tc>
        <w:tc>
          <w:tcPr>
            <w:tcW w:w="660" w:type="pct"/>
            <w:shd w:val="clear" w:color="auto" w:fill="auto"/>
            <w:hideMark/>
          </w:tcPr>
          <w:p w14:paraId="484E6069" w14:textId="22C1EE0E" w:rsidR="008B6610" w:rsidRPr="008B6610" w:rsidRDefault="008B6610" w:rsidP="008B6610">
            <w:pPr>
              <w:spacing w:after="0" w:line="240" w:lineRule="auto"/>
              <w:jc w:val="center"/>
              <w:rPr>
                <w:rFonts w:ascii="Sylfaen" w:hAnsi="Sylfaen" w:cs="Arial"/>
                <w:sz w:val="18"/>
                <w:szCs w:val="18"/>
              </w:rPr>
            </w:pPr>
            <w:r w:rsidRPr="00CA6C53">
              <w:rPr>
                <w:rFonts w:ascii="Sylfaen" w:hAnsi="Sylfaen" w:cs="Arial"/>
                <w:sz w:val="18"/>
                <w:szCs w:val="18"/>
                <w:lang w:val="ka-GE"/>
              </w:rPr>
              <w:t>0</w:t>
            </w:r>
          </w:p>
        </w:tc>
        <w:tc>
          <w:tcPr>
            <w:tcW w:w="584" w:type="pct"/>
          </w:tcPr>
          <w:p w14:paraId="01D5777C" w14:textId="77777777" w:rsidR="008B6610" w:rsidRPr="008B6610" w:rsidRDefault="008B6610" w:rsidP="008B6610">
            <w:pPr>
              <w:spacing w:after="0" w:line="240" w:lineRule="auto"/>
              <w:jc w:val="center"/>
              <w:rPr>
                <w:rFonts w:ascii="Sylfaen" w:eastAsia="Times New Roman" w:hAnsi="Sylfaen" w:cs="Calibri"/>
                <w:sz w:val="18"/>
                <w:szCs w:val="18"/>
              </w:rPr>
            </w:pPr>
          </w:p>
        </w:tc>
      </w:tr>
      <w:tr w:rsidR="008B6610" w:rsidRPr="00B05A47" w14:paraId="325013ED" w14:textId="77777777" w:rsidTr="00E71A32">
        <w:trPr>
          <w:trHeight w:val="113"/>
          <w:jc w:val="center"/>
        </w:trPr>
        <w:tc>
          <w:tcPr>
            <w:tcW w:w="1244" w:type="pct"/>
            <w:shd w:val="clear" w:color="auto" w:fill="auto"/>
            <w:vAlign w:val="center"/>
            <w:hideMark/>
          </w:tcPr>
          <w:p w14:paraId="6F0D818C" w14:textId="04D64171" w:rsidR="008B6610" w:rsidRPr="00B05A47" w:rsidRDefault="008B6610" w:rsidP="008B6610">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ხარჯები და არაფინანსური აქტივების ძველი პროგნოზი (202</w:t>
            </w:r>
            <w:r>
              <w:rPr>
                <w:rFonts w:ascii="Sylfaen" w:eastAsia="Times New Roman" w:hAnsi="Sylfaen" w:cs="Arial"/>
                <w:color w:val="000000"/>
                <w:sz w:val="18"/>
                <w:szCs w:val="18"/>
              </w:rPr>
              <w:t>4</w:t>
            </w:r>
            <w:r w:rsidRPr="00B05A47">
              <w:rPr>
                <w:rFonts w:ascii="Sylfaen" w:eastAsia="Times New Roman" w:hAnsi="Sylfaen" w:cs="Arial"/>
                <w:color w:val="000000"/>
                <w:sz w:val="18"/>
                <w:szCs w:val="18"/>
              </w:rPr>
              <w:t xml:space="preserve"> წლის დეკემბერი)</w:t>
            </w:r>
          </w:p>
        </w:tc>
        <w:tc>
          <w:tcPr>
            <w:tcW w:w="679" w:type="pct"/>
            <w:shd w:val="clear" w:color="auto" w:fill="auto"/>
            <w:vAlign w:val="bottom"/>
            <w:hideMark/>
          </w:tcPr>
          <w:p w14:paraId="742FC494" w14:textId="3D94555F" w:rsidR="008B6610" w:rsidRPr="00C6576A" w:rsidRDefault="008B6610" w:rsidP="00E71A32">
            <w:pPr>
              <w:spacing w:after="0" w:line="240" w:lineRule="auto"/>
              <w:jc w:val="center"/>
              <w:rPr>
                <w:rFonts w:ascii="Sylfaen" w:hAnsi="Sylfaen" w:cs="Arial"/>
                <w:sz w:val="18"/>
                <w:szCs w:val="18"/>
              </w:rPr>
            </w:pPr>
            <w:r w:rsidRPr="00C6576A">
              <w:rPr>
                <w:rFonts w:ascii="Sylfaen" w:hAnsi="Sylfaen" w:cs="Arial"/>
                <w:sz w:val="18"/>
                <w:szCs w:val="18"/>
              </w:rPr>
              <w:t>2</w:t>
            </w:r>
            <w:r>
              <w:rPr>
                <w:rFonts w:ascii="Sylfaen" w:hAnsi="Sylfaen" w:cs="Arial"/>
                <w:sz w:val="18"/>
                <w:szCs w:val="18"/>
                <w:lang w:val="ka-GE"/>
              </w:rPr>
              <w:t>8</w:t>
            </w:r>
            <w:r w:rsidRPr="00C6576A">
              <w:rPr>
                <w:rFonts w:ascii="Sylfaen" w:hAnsi="Sylfaen" w:cs="Arial"/>
                <w:sz w:val="18"/>
                <w:szCs w:val="18"/>
              </w:rPr>
              <w:t>,43</w:t>
            </w:r>
            <w:r>
              <w:rPr>
                <w:rFonts w:ascii="Sylfaen" w:hAnsi="Sylfaen" w:cs="Arial"/>
                <w:sz w:val="18"/>
                <w:szCs w:val="18"/>
                <w:lang w:val="ka-GE"/>
              </w:rPr>
              <w:t>5</w:t>
            </w:r>
            <w:r w:rsidRPr="00C6576A">
              <w:rPr>
                <w:rFonts w:ascii="Sylfaen" w:hAnsi="Sylfaen" w:cs="Arial"/>
                <w:sz w:val="18"/>
                <w:szCs w:val="18"/>
              </w:rPr>
              <w:t>.0</w:t>
            </w:r>
          </w:p>
        </w:tc>
        <w:tc>
          <w:tcPr>
            <w:tcW w:w="587" w:type="pct"/>
            <w:shd w:val="clear" w:color="auto" w:fill="auto"/>
            <w:hideMark/>
          </w:tcPr>
          <w:p w14:paraId="00EFCF3C" w14:textId="77777777" w:rsidR="008B6610" w:rsidRDefault="008B6610" w:rsidP="00E71A32">
            <w:pPr>
              <w:spacing w:after="0" w:line="240" w:lineRule="auto"/>
              <w:jc w:val="center"/>
              <w:rPr>
                <w:rFonts w:ascii="Sylfaen" w:hAnsi="Sylfaen" w:cs="Arial"/>
                <w:sz w:val="18"/>
                <w:szCs w:val="18"/>
              </w:rPr>
            </w:pPr>
          </w:p>
          <w:p w14:paraId="6194F789" w14:textId="77777777" w:rsidR="008B6610" w:rsidRDefault="008B6610" w:rsidP="00E71A32">
            <w:pPr>
              <w:spacing w:after="0" w:line="240" w:lineRule="auto"/>
              <w:jc w:val="center"/>
              <w:rPr>
                <w:rFonts w:ascii="Sylfaen" w:hAnsi="Sylfaen" w:cs="Arial"/>
                <w:sz w:val="18"/>
                <w:szCs w:val="18"/>
              </w:rPr>
            </w:pPr>
          </w:p>
          <w:p w14:paraId="4466E98E" w14:textId="77777777" w:rsidR="008B6610" w:rsidRDefault="008B6610" w:rsidP="00E71A32">
            <w:pPr>
              <w:spacing w:after="0" w:line="240" w:lineRule="auto"/>
              <w:jc w:val="center"/>
              <w:rPr>
                <w:rFonts w:ascii="Sylfaen" w:hAnsi="Sylfaen" w:cs="Arial"/>
                <w:sz w:val="18"/>
                <w:szCs w:val="18"/>
              </w:rPr>
            </w:pPr>
          </w:p>
          <w:p w14:paraId="6795512F" w14:textId="407B68B9" w:rsidR="008B6610" w:rsidRPr="00C6576A" w:rsidRDefault="008B6610">
            <w:pPr>
              <w:spacing w:after="0" w:line="240" w:lineRule="auto"/>
              <w:jc w:val="center"/>
              <w:rPr>
                <w:rFonts w:ascii="Sylfaen" w:hAnsi="Sylfaen" w:cs="Arial"/>
                <w:sz w:val="18"/>
                <w:szCs w:val="18"/>
              </w:rPr>
            </w:pPr>
            <w:r w:rsidRPr="00E71A32">
              <w:rPr>
                <w:rFonts w:ascii="Sylfaen" w:hAnsi="Sylfaen" w:cs="Arial"/>
                <w:sz w:val="18"/>
                <w:szCs w:val="18"/>
              </w:rPr>
              <w:t>30,659.0</w:t>
            </w:r>
          </w:p>
        </w:tc>
        <w:tc>
          <w:tcPr>
            <w:tcW w:w="588" w:type="pct"/>
            <w:shd w:val="clear" w:color="auto" w:fill="auto"/>
            <w:hideMark/>
          </w:tcPr>
          <w:p w14:paraId="0AFF0F02" w14:textId="77777777" w:rsidR="008B6610" w:rsidRDefault="008B6610">
            <w:pPr>
              <w:spacing w:after="0" w:line="240" w:lineRule="auto"/>
              <w:jc w:val="center"/>
              <w:rPr>
                <w:rFonts w:ascii="Sylfaen" w:hAnsi="Sylfaen" w:cs="Arial"/>
                <w:sz w:val="18"/>
                <w:szCs w:val="18"/>
              </w:rPr>
            </w:pPr>
          </w:p>
          <w:p w14:paraId="003CEB62" w14:textId="77777777" w:rsidR="008B6610" w:rsidRDefault="008B6610">
            <w:pPr>
              <w:spacing w:after="0" w:line="240" w:lineRule="auto"/>
              <w:jc w:val="center"/>
              <w:rPr>
                <w:rFonts w:ascii="Sylfaen" w:hAnsi="Sylfaen" w:cs="Arial"/>
                <w:sz w:val="18"/>
                <w:szCs w:val="18"/>
              </w:rPr>
            </w:pPr>
          </w:p>
          <w:p w14:paraId="02789169" w14:textId="77777777" w:rsidR="008B6610" w:rsidRDefault="008B6610">
            <w:pPr>
              <w:spacing w:after="0" w:line="240" w:lineRule="auto"/>
              <w:jc w:val="center"/>
              <w:rPr>
                <w:rFonts w:ascii="Sylfaen" w:hAnsi="Sylfaen" w:cs="Arial"/>
                <w:sz w:val="18"/>
                <w:szCs w:val="18"/>
              </w:rPr>
            </w:pPr>
          </w:p>
          <w:p w14:paraId="665855CF" w14:textId="5025D13E" w:rsidR="008B6610" w:rsidRPr="00C6576A" w:rsidRDefault="008B6610">
            <w:pPr>
              <w:spacing w:after="0" w:line="240" w:lineRule="auto"/>
              <w:jc w:val="center"/>
              <w:rPr>
                <w:rFonts w:ascii="Sylfaen" w:hAnsi="Sylfaen" w:cs="Arial"/>
                <w:sz w:val="18"/>
                <w:szCs w:val="18"/>
              </w:rPr>
            </w:pPr>
            <w:r w:rsidRPr="00E71A32">
              <w:rPr>
                <w:rFonts w:ascii="Sylfaen" w:hAnsi="Sylfaen" w:cs="Arial"/>
                <w:sz w:val="18"/>
                <w:szCs w:val="18"/>
              </w:rPr>
              <w:t>32,695.0</w:t>
            </w:r>
          </w:p>
        </w:tc>
        <w:tc>
          <w:tcPr>
            <w:tcW w:w="658" w:type="pct"/>
            <w:shd w:val="clear" w:color="auto" w:fill="auto"/>
            <w:hideMark/>
          </w:tcPr>
          <w:p w14:paraId="4E22E306" w14:textId="77777777" w:rsidR="008B6610" w:rsidRDefault="008B6610">
            <w:pPr>
              <w:spacing w:after="0" w:line="240" w:lineRule="auto"/>
              <w:jc w:val="center"/>
              <w:rPr>
                <w:rFonts w:ascii="Sylfaen" w:hAnsi="Sylfaen" w:cs="Arial"/>
                <w:sz w:val="18"/>
                <w:szCs w:val="18"/>
              </w:rPr>
            </w:pPr>
          </w:p>
          <w:p w14:paraId="72A9DF6C" w14:textId="77777777" w:rsidR="008B6610" w:rsidRDefault="008B6610">
            <w:pPr>
              <w:spacing w:after="0" w:line="240" w:lineRule="auto"/>
              <w:jc w:val="center"/>
              <w:rPr>
                <w:rFonts w:ascii="Sylfaen" w:hAnsi="Sylfaen" w:cs="Arial"/>
                <w:sz w:val="18"/>
                <w:szCs w:val="18"/>
              </w:rPr>
            </w:pPr>
          </w:p>
          <w:p w14:paraId="1C80DB54" w14:textId="77777777" w:rsidR="008B6610" w:rsidRDefault="008B6610">
            <w:pPr>
              <w:spacing w:after="0" w:line="240" w:lineRule="auto"/>
              <w:jc w:val="center"/>
              <w:rPr>
                <w:rFonts w:ascii="Sylfaen" w:hAnsi="Sylfaen" w:cs="Arial"/>
                <w:sz w:val="18"/>
                <w:szCs w:val="18"/>
              </w:rPr>
            </w:pPr>
          </w:p>
          <w:p w14:paraId="65E0C8F4" w14:textId="03DDAA10" w:rsidR="008B6610" w:rsidRPr="00C6576A" w:rsidRDefault="008B6610">
            <w:pPr>
              <w:spacing w:after="0" w:line="240" w:lineRule="auto"/>
              <w:jc w:val="center"/>
              <w:rPr>
                <w:rFonts w:ascii="Sylfaen" w:hAnsi="Sylfaen" w:cs="Arial"/>
                <w:sz w:val="18"/>
                <w:szCs w:val="18"/>
              </w:rPr>
            </w:pPr>
            <w:r w:rsidRPr="00E71A32">
              <w:rPr>
                <w:rFonts w:ascii="Sylfaen" w:hAnsi="Sylfaen" w:cs="Arial"/>
                <w:sz w:val="18"/>
                <w:szCs w:val="18"/>
              </w:rPr>
              <w:t>35,050.0</w:t>
            </w:r>
          </w:p>
        </w:tc>
        <w:tc>
          <w:tcPr>
            <w:tcW w:w="660" w:type="pct"/>
            <w:shd w:val="clear" w:color="auto" w:fill="auto"/>
            <w:hideMark/>
          </w:tcPr>
          <w:p w14:paraId="2040A9D7" w14:textId="77777777" w:rsidR="008B6610" w:rsidRDefault="008B6610" w:rsidP="008B6610">
            <w:pPr>
              <w:spacing w:after="0" w:line="240" w:lineRule="auto"/>
              <w:jc w:val="center"/>
              <w:rPr>
                <w:rFonts w:ascii="Sylfaen" w:hAnsi="Sylfaen" w:cs="Arial"/>
                <w:sz w:val="18"/>
                <w:szCs w:val="18"/>
              </w:rPr>
            </w:pPr>
          </w:p>
          <w:p w14:paraId="4C0873FD" w14:textId="77777777" w:rsidR="008B6610" w:rsidRDefault="008B6610" w:rsidP="008B6610">
            <w:pPr>
              <w:spacing w:after="0" w:line="240" w:lineRule="auto"/>
              <w:jc w:val="center"/>
              <w:rPr>
                <w:rFonts w:ascii="Sylfaen" w:hAnsi="Sylfaen" w:cs="Arial"/>
                <w:sz w:val="18"/>
                <w:szCs w:val="18"/>
              </w:rPr>
            </w:pPr>
          </w:p>
          <w:p w14:paraId="44DE9959" w14:textId="77777777" w:rsidR="008B6610" w:rsidRDefault="008B6610" w:rsidP="008B6610">
            <w:pPr>
              <w:spacing w:after="0" w:line="240" w:lineRule="auto"/>
              <w:jc w:val="center"/>
              <w:rPr>
                <w:rFonts w:ascii="Sylfaen" w:hAnsi="Sylfaen" w:cs="Arial"/>
                <w:sz w:val="18"/>
                <w:szCs w:val="18"/>
              </w:rPr>
            </w:pPr>
          </w:p>
          <w:p w14:paraId="7B8A21E9" w14:textId="34C4E150" w:rsidR="008B6610" w:rsidRPr="00C6576A" w:rsidRDefault="008B6610" w:rsidP="008B6610">
            <w:pPr>
              <w:spacing w:after="0" w:line="240" w:lineRule="auto"/>
              <w:jc w:val="center"/>
              <w:rPr>
                <w:rFonts w:ascii="Sylfaen" w:hAnsi="Sylfaen" w:cs="Arial"/>
                <w:sz w:val="18"/>
                <w:szCs w:val="18"/>
              </w:rPr>
            </w:pPr>
            <w:r w:rsidRPr="00E71A32">
              <w:rPr>
                <w:rFonts w:ascii="Sylfaen" w:hAnsi="Sylfaen" w:cs="Arial"/>
                <w:sz w:val="18"/>
                <w:szCs w:val="18"/>
              </w:rPr>
              <w:t>37,840.0</w:t>
            </w:r>
          </w:p>
        </w:tc>
        <w:tc>
          <w:tcPr>
            <w:tcW w:w="584" w:type="pct"/>
          </w:tcPr>
          <w:p w14:paraId="7D43EFB6" w14:textId="77777777" w:rsidR="008B6610" w:rsidRPr="00B05A47" w:rsidRDefault="008B6610" w:rsidP="008B6610">
            <w:pPr>
              <w:spacing w:after="0" w:line="240" w:lineRule="auto"/>
              <w:jc w:val="center"/>
              <w:rPr>
                <w:rFonts w:ascii="Calibri" w:eastAsia="Times New Roman" w:hAnsi="Calibri" w:cs="Calibri"/>
                <w:sz w:val="18"/>
                <w:szCs w:val="18"/>
              </w:rPr>
            </w:pPr>
          </w:p>
        </w:tc>
      </w:tr>
      <w:tr w:rsidR="008B6610" w:rsidRPr="00B05A47" w14:paraId="5ADCA3B6" w14:textId="77777777" w:rsidTr="008B6610">
        <w:trPr>
          <w:trHeight w:val="113"/>
          <w:jc w:val="center"/>
        </w:trPr>
        <w:tc>
          <w:tcPr>
            <w:tcW w:w="1244" w:type="pct"/>
            <w:shd w:val="clear" w:color="auto" w:fill="auto"/>
            <w:vAlign w:val="center"/>
            <w:hideMark/>
          </w:tcPr>
          <w:p w14:paraId="451939D9" w14:textId="77777777" w:rsidR="00C6576A" w:rsidRPr="00B05A47" w:rsidRDefault="00C6576A" w:rsidP="00C6576A">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ხარჯები და არაფინანსური აქტივების</w:t>
            </w:r>
            <w:r>
              <w:rPr>
                <w:rFonts w:ascii="Sylfaen" w:eastAsia="Times New Roman" w:hAnsi="Sylfaen" w:cs="Arial"/>
                <w:color w:val="000000"/>
                <w:sz w:val="18"/>
                <w:szCs w:val="18"/>
                <w:lang w:val="ka-GE"/>
              </w:rPr>
              <w:t xml:space="preserve"> ზრდის</w:t>
            </w:r>
            <w:r w:rsidRPr="00B05A47">
              <w:rPr>
                <w:rFonts w:ascii="Sylfaen" w:eastAsia="Times New Roman" w:hAnsi="Sylfaen" w:cs="Arial"/>
                <w:color w:val="000000"/>
                <w:sz w:val="18"/>
                <w:szCs w:val="18"/>
              </w:rPr>
              <w:t xml:space="preserve"> ახალი პროგნოზი</w:t>
            </w:r>
          </w:p>
        </w:tc>
        <w:tc>
          <w:tcPr>
            <w:tcW w:w="679" w:type="pct"/>
            <w:shd w:val="clear" w:color="auto" w:fill="auto"/>
            <w:vAlign w:val="bottom"/>
            <w:hideMark/>
          </w:tcPr>
          <w:p w14:paraId="73CD0FFF" w14:textId="6CAF5248" w:rsidR="00C6576A" w:rsidRPr="00C6576A" w:rsidRDefault="00367B8E" w:rsidP="00E71A32">
            <w:pPr>
              <w:spacing w:after="0" w:line="240" w:lineRule="auto"/>
              <w:jc w:val="center"/>
              <w:rPr>
                <w:rFonts w:ascii="Sylfaen" w:hAnsi="Sylfaen" w:cs="Arial"/>
                <w:sz w:val="18"/>
                <w:szCs w:val="18"/>
              </w:rPr>
            </w:pPr>
            <w:r>
              <w:rPr>
                <w:rFonts w:ascii="Sylfaen" w:hAnsi="Sylfaen" w:cs="Arial"/>
                <w:sz w:val="18"/>
                <w:szCs w:val="18"/>
              </w:rPr>
              <w:t>2</w:t>
            </w:r>
            <w:r w:rsidR="008B6610">
              <w:rPr>
                <w:rFonts w:ascii="Sylfaen" w:hAnsi="Sylfaen" w:cs="Arial"/>
                <w:sz w:val="18"/>
                <w:szCs w:val="18"/>
                <w:lang w:val="ka-GE"/>
              </w:rPr>
              <w:t>8</w:t>
            </w:r>
            <w:r>
              <w:rPr>
                <w:rFonts w:ascii="Sylfaen" w:hAnsi="Sylfaen" w:cs="Arial"/>
                <w:sz w:val="18"/>
                <w:szCs w:val="18"/>
              </w:rPr>
              <w:t>,</w:t>
            </w:r>
            <w:r w:rsidR="008B6610">
              <w:rPr>
                <w:rFonts w:ascii="Sylfaen" w:hAnsi="Sylfaen" w:cs="Arial"/>
                <w:sz w:val="18"/>
                <w:szCs w:val="18"/>
                <w:lang w:val="ka-GE"/>
              </w:rPr>
              <w:t>357</w:t>
            </w:r>
            <w:r>
              <w:rPr>
                <w:rFonts w:ascii="Sylfaen" w:hAnsi="Sylfaen" w:cs="Arial"/>
                <w:sz w:val="18"/>
                <w:szCs w:val="18"/>
              </w:rPr>
              <w:t>.</w:t>
            </w:r>
            <w:r w:rsidR="008B6610">
              <w:rPr>
                <w:rFonts w:ascii="Sylfaen" w:hAnsi="Sylfaen" w:cs="Arial"/>
                <w:sz w:val="18"/>
                <w:szCs w:val="18"/>
                <w:lang w:val="ka-GE"/>
              </w:rPr>
              <w:t>5</w:t>
            </w:r>
          </w:p>
        </w:tc>
        <w:tc>
          <w:tcPr>
            <w:tcW w:w="587" w:type="pct"/>
            <w:shd w:val="clear" w:color="auto" w:fill="auto"/>
            <w:vAlign w:val="bottom"/>
          </w:tcPr>
          <w:p w14:paraId="1CEBA57F" w14:textId="693DB52C" w:rsidR="00C6576A" w:rsidRPr="00C6576A" w:rsidRDefault="00367B8E">
            <w:pPr>
              <w:spacing w:after="0" w:line="240" w:lineRule="auto"/>
              <w:jc w:val="center"/>
              <w:rPr>
                <w:rFonts w:ascii="Sylfaen" w:hAnsi="Sylfaen" w:cs="Arial"/>
                <w:sz w:val="18"/>
                <w:szCs w:val="18"/>
              </w:rPr>
            </w:pPr>
            <w:r>
              <w:rPr>
                <w:rFonts w:ascii="Sylfaen" w:hAnsi="Sylfaen" w:cs="Arial"/>
                <w:sz w:val="18"/>
                <w:szCs w:val="18"/>
              </w:rPr>
              <w:t>30,</w:t>
            </w:r>
            <w:r w:rsidR="008B6610">
              <w:rPr>
                <w:rFonts w:ascii="Sylfaen" w:hAnsi="Sylfaen" w:cs="Arial"/>
                <w:sz w:val="18"/>
                <w:szCs w:val="18"/>
                <w:lang w:val="ka-GE"/>
              </w:rPr>
              <w:t>6</w:t>
            </w:r>
            <w:r>
              <w:rPr>
                <w:rFonts w:ascii="Sylfaen" w:hAnsi="Sylfaen" w:cs="Arial"/>
                <w:sz w:val="18"/>
                <w:szCs w:val="18"/>
              </w:rPr>
              <w:t>59.0</w:t>
            </w:r>
          </w:p>
        </w:tc>
        <w:tc>
          <w:tcPr>
            <w:tcW w:w="588" w:type="pct"/>
            <w:shd w:val="clear" w:color="auto" w:fill="auto"/>
            <w:vAlign w:val="bottom"/>
          </w:tcPr>
          <w:p w14:paraId="1738B65B" w14:textId="0FEE30A1" w:rsidR="00C6576A" w:rsidRPr="00C6576A" w:rsidRDefault="00367B8E">
            <w:pPr>
              <w:spacing w:after="0" w:line="240" w:lineRule="auto"/>
              <w:jc w:val="center"/>
              <w:rPr>
                <w:rFonts w:ascii="Sylfaen" w:hAnsi="Sylfaen" w:cs="Arial"/>
                <w:sz w:val="18"/>
                <w:szCs w:val="18"/>
              </w:rPr>
            </w:pPr>
            <w:r>
              <w:rPr>
                <w:rFonts w:ascii="Sylfaen" w:hAnsi="Sylfaen" w:cs="Arial"/>
                <w:sz w:val="18"/>
                <w:szCs w:val="18"/>
              </w:rPr>
              <w:t>32,</w:t>
            </w:r>
            <w:r w:rsidR="008B6610">
              <w:rPr>
                <w:rFonts w:ascii="Sylfaen" w:hAnsi="Sylfaen" w:cs="Arial"/>
                <w:sz w:val="18"/>
                <w:szCs w:val="18"/>
                <w:lang w:val="ka-GE"/>
              </w:rPr>
              <w:t>6</w:t>
            </w:r>
            <w:r>
              <w:rPr>
                <w:rFonts w:ascii="Sylfaen" w:hAnsi="Sylfaen" w:cs="Arial"/>
                <w:sz w:val="18"/>
                <w:szCs w:val="18"/>
              </w:rPr>
              <w:t>95.0</w:t>
            </w:r>
          </w:p>
        </w:tc>
        <w:tc>
          <w:tcPr>
            <w:tcW w:w="658" w:type="pct"/>
            <w:shd w:val="clear" w:color="auto" w:fill="auto"/>
            <w:vAlign w:val="bottom"/>
          </w:tcPr>
          <w:p w14:paraId="75B883E4" w14:textId="1E523487" w:rsidR="00C6576A" w:rsidRPr="00C6576A" w:rsidRDefault="00367B8E">
            <w:pPr>
              <w:spacing w:after="0" w:line="240" w:lineRule="auto"/>
              <w:jc w:val="center"/>
              <w:rPr>
                <w:rFonts w:ascii="Sylfaen" w:hAnsi="Sylfaen" w:cs="Arial"/>
                <w:sz w:val="18"/>
                <w:szCs w:val="18"/>
              </w:rPr>
            </w:pPr>
            <w:r>
              <w:rPr>
                <w:rFonts w:ascii="Sylfaen" w:hAnsi="Sylfaen" w:cs="Arial"/>
                <w:sz w:val="18"/>
                <w:szCs w:val="18"/>
              </w:rPr>
              <w:t>3</w:t>
            </w:r>
            <w:r w:rsidR="008B6610">
              <w:rPr>
                <w:rFonts w:ascii="Sylfaen" w:hAnsi="Sylfaen" w:cs="Arial"/>
                <w:sz w:val="18"/>
                <w:szCs w:val="18"/>
                <w:lang w:val="ka-GE"/>
              </w:rPr>
              <w:t>5</w:t>
            </w:r>
            <w:r>
              <w:rPr>
                <w:rFonts w:ascii="Sylfaen" w:hAnsi="Sylfaen" w:cs="Arial"/>
                <w:sz w:val="18"/>
                <w:szCs w:val="18"/>
              </w:rPr>
              <w:t>,</w:t>
            </w:r>
            <w:r w:rsidR="008B6610">
              <w:rPr>
                <w:rFonts w:ascii="Sylfaen" w:hAnsi="Sylfaen" w:cs="Arial"/>
                <w:sz w:val="18"/>
                <w:szCs w:val="18"/>
                <w:lang w:val="ka-GE"/>
              </w:rPr>
              <w:t>0</w:t>
            </w:r>
            <w:r>
              <w:rPr>
                <w:rFonts w:ascii="Sylfaen" w:hAnsi="Sylfaen" w:cs="Arial"/>
                <w:sz w:val="18"/>
                <w:szCs w:val="18"/>
              </w:rPr>
              <w:t>50.0</w:t>
            </w:r>
          </w:p>
        </w:tc>
        <w:tc>
          <w:tcPr>
            <w:tcW w:w="660" w:type="pct"/>
            <w:shd w:val="clear" w:color="auto" w:fill="auto"/>
            <w:vAlign w:val="bottom"/>
          </w:tcPr>
          <w:p w14:paraId="42A8C2EE" w14:textId="267391CE" w:rsidR="00C6576A" w:rsidRPr="00C6576A" w:rsidRDefault="00367B8E">
            <w:pPr>
              <w:spacing w:after="0" w:line="240" w:lineRule="auto"/>
              <w:jc w:val="center"/>
              <w:rPr>
                <w:rFonts w:ascii="Sylfaen" w:hAnsi="Sylfaen" w:cs="Arial"/>
                <w:sz w:val="18"/>
                <w:szCs w:val="18"/>
              </w:rPr>
            </w:pPr>
            <w:r>
              <w:rPr>
                <w:rFonts w:ascii="Sylfaen" w:hAnsi="Sylfaen" w:cs="Arial"/>
                <w:sz w:val="18"/>
                <w:szCs w:val="18"/>
              </w:rPr>
              <w:t>37,</w:t>
            </w:r>
            <w:r w:rsidR="008B6610">
              <w:rPr>
                <w:rFonts w:ascii="Sylfaen" w:hAnsi="Sylfaen" w:cs="Arial"/>
                <w:sz w:val="18"/>
                <w:szCs w:val="18"/>
                <w:lang w:val="ka-GE"/>
              </w:rPr>
              <w:t>8</w:t>
            </w:r>
            <w:r>
              <w:rPr>
                <w:rFonts w:ascii="Sylfaen" w:hAnsi="Sylfaen" w:cs="Arial"/>
                <w:sz w:val="18"/>
                <w:szCs w:val="18"/>
              </w:rPr>
              <w:t>40.0</w:t>
            </w:r>
          </w:p>
        </w:tc>
        <w:tc>
          <w:tcPr>
            <w:tcW w:w="584" w:type="pct"/>
            <w:vAlign w:val="bottom"/>
          </w:tcPr>
          <w:p w14:paraId="5F4AFD19" w14:textId="288FD61E" w:rsidR="00C6576A" w:rsidRPr="00C6576A" w:rsidRDefault="00367B8E" w:rsidP="00C6576A">
            <w:pPr>
              <w:spacing w:after="0" w:line="240" w:lineRule="auto"/>
              <w:jc w:val="center"/>
              <w:rPr>
                <w:rFonts w:ascii="Sylfaen" w:hAnsi="Sylfaen" w:cs="Arial"/>
                <w:sz w:val="18"/>
                <w:szCs w:val="18"/>
              </w:rPr>
            </w:pPr>
            <w:r>
              <w:rPr>
                <w:rFonts w:ascii="Sylfaen" w:hAnsi="Sylfaen" w:cs="Arial"/>
                <w:sz w:val="18"/>
                <w:szCs w:val="18"/>
              </w:rPr>
              <w:t>40,</w:t>
            </w:r>
            <w:r w:rsidR="008B6610">
              <w:rPr>
                <w:rFonts w:ascii="Sylfaen" w:hAnsi="Sylfaen" w:cs="Arial"/>
                <w:sz w:val="18"/>
                <w:szCs w:val="18"/>
                <w:lang w:val="ka-GE"/>
              </w:rPr>
              <w:t>8</w:t>
            </w:r>
            <w:r>
              <w:rPr>
                <w:rFonts w:ascii="Sylfaen" w:hAnsi="Sylfaen" w:cs="Arial"/>
                <w:sz w:val="18"/>
                <w:szCs w:val="18"/>
              </w:rPr>
              <w:t>86.0</w:t>
            </w:r>
          </w:p>
        </w:tc>
      </w:tr>
      <w:tr w:rsidR="008B6610" w:rsidRPr="00B05A47" w14:paraId="4B0C70AB" w14:textId="77777777" w:rsidTr="008B6610">
        <w:trPr>
          <w:trHeight w:val="113"/>
          <w:jc w:val="center"/>
        </w:trPr>
        <w:tc>
          <w:tcPr>
            <w:tcW w:w="1244" w:type="pct"/>
            <w:shd w:val="clear" w:color="auto" w:fill="auto"/>
            <w:vAlign w:val="center"/>
            <w:hideMark/>
          </w:tcPr>
          <w:p w14:paraId="5D817214" w14:textId="77777777" w:rsidR="00C6576A" w:rsidRPr="00C6576A" w:rsidRDefault="00C6576A" w:rsidP="00C6576A">
            <w:pPr>
              <w:spacing w:after="0" w:line="240" w:lineRule="auto"/>
              <w:ind w:firstLineChars="100" w:firstLine="180"/>
              <w:rPr>
                <w:rFonts w:ascii="Sylfaen" w:eastAsia="Times New Roman" w:hAnsi="Sylfaen" w:cs="Arial"/>
                <w:color w:val="000000"/>
                <w:sz w:val="18"/>
                <w:szCs w:val="18"/>
              </w:rPr>
            </w:pPr>
            <w:r w:rsidRPr="00C6576A">
              <w:rPr>
                <w:rFonts w:ascii="Sylfaen" w:eastAsia="Times New Roman" w:hAnsi="Sylfaen" w:cs="Arial"/>
                <w:color w:val="000000"/>
                <w:sz w:val="18"/>
                <w:szCs w:val="18"/>
              </w:rPr>
              <w:t>ცვლილება</w:t>
            </w:r>
          </w:p>
        </w:tc>
        <w:tc>
          <w:tcPr>
            <w:tcW w:w="679" w:type="pct"/>
            <w:shd w:val="clear" w:color="auto" w:fill="auto"/>
            <w:vAlign w:val="bottom"/>
            <w:hideMark/>
          </w:tcPr>
          <w:p w14:paraId="4A0257DC" w14:textId="346265A4" w:rsidR="00C6576A" w:rsidRPr="00C6576A" w:rsidRDefault="008B6610" w:rsidP="00E71A32">
            <w:pPr>
              <w:spacing w:after="0" w:line="240" w:lineRule="auto"/>
              <w:jc w:val="center"/>
              <w:rPr>
                <w:rFonts w:ascii="Sylfaen" w:hAnsi="Sylfaen" w:cs="Arial"/>
                <w:sz w:val="18"/>
                <w:szCs w:val="18"/>
              </w:rPr>
            </w:pPr>
            <w:r>
              <w:rPr>
                <w:rFonts w:ascii="Sylfaen" w:hAnsi="Sylfaen" w:cs="Arial"/>
                <w:sz w:val="18"/>
                <w:szCs w:val="18"/>
                <w:lang w:val="ka-GE"/>
              </w:rPr>
              <w:t>-77.5</w:t>
            </w:r>
          </w:p>
        </w:tc>
        <w:tc>
          <w:tcPr>
            <w:tcW w:w="587" w:type="pct"/>
            <w:shd w:val="clear" w:color="auto" w:fill="auto"/>
            <w:vAlign w:val="bottom"/>
            <w:hideMark/>
          </w:tcPr>
          <w:p w14:paraId="56F170A8" w14:textId="22C4CDF0" w:rsidR="00C6576A" w:rsidRPr="00C6576A" w:rsidRDefault="008B6610" w:rsidP="007B6284">
            <w:pPr>
              <w:spacing w:after="0" w:line="240" w:lineRule="auto"/>
              <w:jc w:val="center"/>
              <w:rPr>
                <w:rFonts w:ascii="Sylfaen" w:hAnsi="Sylfaen" w:cs="Arial"/>
                <w:sz w:val="18"/>
                <w:szCs w:val="18"/>
              </w:rPr>
            </w:pPr>
            <w:r w:rsidRPr="008B6610">
              <w:rPr>
                <w:rFonts w:ascii="Sylfaen" w:hAnsi="Sylfaen" w:cs="Arial"/>
                <w:sz w:val="18"/>
                <w:szCs w:val="18"/>
              </w:rPr>
              <w:t>0</w:t>
            </w:r>
          </w:p>
        </w:tc>
        <w:tc>
          <w:tcPr>
            <w:tcW w:w="588" w:type="pct"/>
            <w:shd w:val="clear" w:color="auto" w:fill="auto"/>
            <w:vAlign w:val="bottom"/>
            <w:hideMark/>
          </w:tcPr>
          <w:p w14:paraId="077BBFCA" w14:textId="731D3E43" w:rsidR="00C6576A" w:rsidRPr="00C6576A" w:rsidRDefault="007B6284" w:rsidP="007B6284">
            <w:pPr>
              <w:spacing w:after="0" w:line="240" w:lineRule="auto"/>
              <w:jc w:val="center"/>
              <w:rPr>
                <w:rFonts w:ascii="Sylfaen" w:hAnsi="Sylfaen" w:cs="Arial"/>
                <w:sz w:val="18"/>
                <w:szCs w:val="18"/>
              </w:rPr>
            </w:pPr>
            <w:r>
              <w:rPr>
                <w:rFonts w:ascii="Sylfaen" w:hAnsi="Sylfaen" w:cs="Arial"/>
                <w:sz w:val="18"/>
                <w:szCs w:val="18"/>
              </w:rPr>
              <w:t>0</w:t>
            </w:r>
          </w:p>
        </w:tc>
        <w:tc>
          <w:tcPr>
            <w:tcW w:w="658" w:type="pct"/>
            <w:shd w:val="clear" w:color="auto" w:fill="auto"/>
            <w:vAlign w:val="bottom"/>
            <w:hideMark/>
          </w:tcPr>
          <w:p w14:paraId="31796B4C" w14:textId="43EA7485" w:rsidR="00C6576A" w:rsidRPr="00C6576A" w:rsidRDefault="007B6284" w:rsidP="007B6284">
            <w:pPr>
              <w:spacing w:after="0" w:line="240" w:lineRule="auto"/>
              <w:jc w:val="center"/>
              <w:rPr>
                <w:rFonts w:ascii="Sylfaen" w:hAnsi="Sylfaen" w:cs="Arial"/>
                <w:sz w:val="18"/>
                <w:szCs w:val="18"/>
              </w:rPr>
            </w:pPr>
            <w:r>
              <w:rPr>
                <w:rFonts w:ascii="Sylfaen" w:hAnsi="Sylfaen" w:cs="Arial"/>
                <w:sz w:val="18"/>
                <w:szCs w:val="18"/>
              </w:rPr>
              <w:t>0</w:t>
            </w:r>
          </w:p>
        </w:tc>
        <w:tc>
          <w:tcPr>
            <w:tcW w:w="660" w:type="pct"/>
            <w:shd w:val="clear" w:color="auto" w:fill="auto"/>
            <w:vAlign w:val="bottom"/>
            <w:hideMark/>
          </w:tcPr>
          <w:p w14:paraId="1A15FDF5" w14:textId="1484E69D" w:rsidR="00C6576A" w:rsidRPr="00C6576A" w:rsidRDefault="007B6284" w:rsidP="007B6284">
            <w:pPr>
              <w:spacing w:after="0" w:line="240" w:lineRule="auto"/>
              <w:jc w:val="center"/>
              <w:rPr>
                <w:rFonts w:ascii="Sylfaen" w:hAnsi="Sylfaen" w:cs="Arial"/>
                <w:sz w:val="18"/>
                <w:szCs w:val="18"/>
              </w:rPr>
            </w:pPr>
            <w:r>
              <w:rPr>
                <w:rFonts w:ascii="Sylfaen" w:hAnsi="Sylfaen" w:cs="Arial"/>
                <w:sz w:val="18"/>
                <w:szCs w:val="18"/>
              </w:rPr>
              <w:t>0</w:t>
            </w:r>
          </w:p>
        </w:tc>
        <w:tc>
          <w:tcPr>
            <w:tcW w:w="584" w:type="pct"/>
          </w:tcPr>
          <w:p w14:paraId="58BC4E15" w14:textId="77777777" w:rsidR="00C6576A" w:rsidRPr="00C6576A" w:rsidRDefault="00C6576A" w:rsidP="00C6576A">
            <w:pPr>
              <w:spacing w:after="0" w:line="240" w:lineRule="auto"/>
              <w:jc w:val="center"/>
              <w:rPr>
                <w:rFonts w:ascii="Sylfaen" w:hAnsi="Sylfaen" w:cs="Arial"/>
                <w:sz w:val="18"/>
                <w:szCs w:val="18"/>
              </w:rPr>
            </w:pPr>
          </w:p>
        </w:tc>
      </w:tr>
    </w:tbl>
    <w:p w14:paraId="374B1F52" w14:textId="77777777" w:rsidR="00B82AC2" w:rsidRDefault="00B82AC2" w:rsidP="00B82AC2">
      <w:pPr>
        <w:spacing w:after="0" w:line="276" w:lineRule="auto"/>
        <w:ind w:firstLine="567"/>
        <w:jc w:val="both"/>
        <w:rPr>
          <w:rFonts w:ascii="Sylfaen" w:hAnsi="Sylfaen"/>
          <w:lang w:val="ka-GE"/>
        </w:rPr>
      </w:pPr>
    </w:p>
    <w:p w14:paraId="57FD6667" w14:textId="1E42BDD3" w:rsidR="00B82AC2" w:rsidRPr="00E94AC6" w:rsidRDefault="00B82AC2" w:rsidP="00B82AC2">
      <w:pPr>
        <w:spacing w:after="0" w:line="276" w:lineRule="auto"/>
        <w:ind w:firstLine="567"/>
        <w:jc w:val="both"/>
        <w:rPr>
          <w:rFonts w:ascii="Sylfaen" w:hAnsi="Sylfaen"/>
          <w:color w:val="000000" w:themeColor="text1"/>
          <w:lang w:val="ka-GE"/>
        </w:rPr>
      </w:pPr>
      <w:r w:rsidRPr="00E94AC6">
        <w:rPr>
          <w:rFonts w:ascii="Sylfaen" w:hAnsi="Sylfaen"/>
          <w:color w:val="000000" w:themeColor="text1"/>
          <w:lang w:val="ka-GE"/>
        </w:rPr>
        <w:t xml:space="preserve">ნაერთი ბიუჯეტის საპროგნოზო მაჩვენებლების ცვლილება მოცემულია </w:t>
      </w:r>
      <w:r w:rsidRPr="00E94AC6">
        <w:rPr>
          <w:rFonts w:ascii="Sylfaen" w:eastAsia="Times New Roman" w:hAnsi="Sylfaen" w:cs="Sylfaen"/>
          <w:bCs/>
          <w:color w:val="000000" w:themeColor="text1"/>
          <w:sz w:val="20"/>
          <w:szCs w:val="20"/>
        </w:rPr>
        <w:t>№</w:t>
      </w:r>
      <w:r w:rsidRPr="00E94AC6">
        <w:rPr>
          <w:rFonts w:ascii="Sylfaen" w:hAnsi="Sylfaen"/>
          <w:color w:val="000000" w:themeColor="text1"/>
          <w:lang w:val="ka-GE"/>
        </w:rPr>
        <w:t>3 ცხრილში. როგორც ვხედავთ</w:t>
      </w:r>
      <w:r w:rsidRPr="00E94AC6">
        <w:rPr>
          <w:rFonts w:ascii="Sylfaen" w:hAnsi="Sylfaen"/>
          <w:color w:val="000000" w:themeColor="text1"/>
          <w:lang w:val="en-GB"/>
        </w:rPr>
        <w:t>,</w:t>
      </w:r>
      <w:r w:rsidRPr="00E94AC6">
        <w:rPr>
          <w:rFonts w:ascii="Sylfaen" w:hAnsi="Sylfaen"/>
          <w:color w:val="000000" w:themeColor="text1"/>
          <w:lang w:val="ka-GE"/>
        </w:rPr>
        <w:t xml:space="preserve"> </w:t>
      </w:r>
      <w:r w:rsidR="00E71A32">
        <w:rPr>
          <w:rFonts w:ascii="Sylfaen" w:hAnsi="Sylfaen"/>
          <w:color w:val="000000" w:themeColor="text1"/>
          <w:lang w:val="ka-GE"/>
        </w:rPr>
        <w:t xml:space="preserve">დაზუსტდა 2024 წლის </w:t>
      </w:r>
      <w:r w:rsidR="00E71A32" w:rsidRPr="00C90A2A">
        <w:rPr>
          <w:rFonts w:ascii="Sylfaen" w:hAnsi="Sylfaen"/>
          <w:color w:val="000000" w:themeColor="text1"/>
          <w:lang w:val="ka-GE"/>
        </w:rPr>
        <w:t>მაჩვენებლები, ხოლო ფისკალური პროგნოზები არ განახლებულა და კვლავ იგივე დონეზეა მოცემული.</w:t>
      </w:r>
      <w:r w:rsidR="00E71A32">
        <w:rPr>
          <w:rFonts w:ascii="Sylfaen" w:hAnsi="Sylfaen"/>
          <w:color w:val="000000" w:themeColor="text1"/>
          <w:lang w:val="ka-GE"/>
        </w:rPr>
        <w:t xml:space="preserve"> </w:t>
      </w:r>
    </w:p>
    <w:p w14:paraId="6CDAC09C" w14:textId="51485F77" w:rsidR="00B82AC2" w:rsidRDefault="00B82AC2" w:rsidP="00B82AC2">
      <w:pPr>
        <w:spacing w:after="0" w:line="276" w:lineRule="auto"/>
        <w:jc w:val="both"/>
        <w:rPr>
          <w:rFonts w:ascii="Sylfaen" w:eastAsia="Times New Roman" w:hAnsi="Sylfaen" w:cs="Calibri"/>
          <w:b/>
          <w:bCs/>
          <w:color w:val="000000" w:themeColor="text1"/>
          <w:sz w:val="20"/>
          <w:szCs w:val="20"/>
          <w:lang w:val="ka-GE"/>
        </w:rPr>
      </w:pPr>
    </w:p>
    <w:p w14:paraId="38A73C2E" w14:textId="77777777" w:rsidR="00C90A2A" w:rsidRDefault="00C90A2A" w:rsidP="00B82AC2">
      <w:pPr>
        <w:spacing w:after="0" w:line="276" w:lineRule="auto"/>
        <w:jc w:val="both"/>
        <w:rPr>
          <w:rFonts w:ascii="Sylfaen" w:eastAsia="Times New Roman" w:hAnsi="Sylfaen" w:cs="Calibri"/>
          <w:b/>
          <w:bCs/>
          <w:color w:val="000000" w:themeColor="text1"/>
          <w:sz w:val="20"/>
          <w:szCs w:val="20"/>
          <w:lang w:val="ka-GE"/>
        </w:rPr>
      </w:pPr>
    </w:p>
    <w:p w14:paraId="52B335CA" w14:textId="77777777" w:rsidR="00C90A2A" w:rsidRDefault="00C90A2A" w:rsidP="00B82AC2">
      <w:pPr>
        <w:spacing w:after="0" w:line="276" w:lineRule="auto"/>
        <w:jc w:val="both"/>
        <w:rPr>
          <w:rFonts w:ascii="Sylfaen" w:eastAsia="Times New Roman" w:hAnsi="Sylfaen" w:cs="Calibri"/>
          <w:b/>
          <w:bCs/>
          <w:color w:val="000000" w:themeColor="text1"/>
          <w:sz w:val="20"/>
          <w:szCs w:val="20"/>
          <w:lang w:val="ka-GE"/>
        </w:rPr>
      </w:pPr>
    </w:p>
    <w:p w14:paraId="1F91548D" w14:textId="77777777" w:rsidR="00C90A2A" w:rsidRDefault="00C90A2A" w:rsidP="00B82AC2">
      <w:pPr>
        <w:spacing w:after="0" w:line="276" w:lineRule="auto"/>
        <w:jc w:val="both"/>
        <w:rPr>
          <w:rFonts w:ascii="Sylfaen" w:eastAsia="Times New Roman" w:hAnsi="Sylfaen" w:cs="Calibri"/>
          <w:b/>
          <w:bCs/>
          <w:color w:val="000000" w:themeColor="text1"/>
          <w:sz w:val="20"/>
          <w:szCs w:val="20"/>
          <w:lang w:val="ka-GE"/>
        </w:rPr>
      </w:pPr>
    </w:p>
    <w:p w14:paraId="1ECAC258" w14:textId="77777777" w:rsidR="00C90A2A" w:rsidRDefault="00C90A2A" w:rsidP="00B82AC2">
      <w:pPr>
        <w:spacing w:after="0" w:line="276" w:lineRule="auto"/>
        <w:jc w:val="both"/>
        <w:rPr>
          <w:rFonts w:ascii="Sylfaen" w:eastAsia="Times New Roman" w:hAnsi="Sylfaen" w:cs="Calibri"/>
          <w:b/>
          <w:bCs/>
          <w:color w:val="000000" w:themeColor="text1"/>
          <w:sz w:val="20"/>
          <w:szCs w:val="20"/>
          <w:lang w:val="ka-GE"/>
        </w:rPr>
      </w:pPr>
    </w:p>
    <w:p w14:paraId="0E4ECFB1" w14:textId="77777777" w:rsidR="00C90A2A" w:rsidRDefault="00C90A2A" w:rsidP="00B82AC2">
      <w:pPr>
        <w:spacing w:after="0" w:line="276" w:lineRule="auto"/>
        <w:jc w:val="both"/>
        <w:rPr>
          <w:rFonts w:ascii="Sylfaen" w:eastAsia="Times New Roman" w:hAnsi="Sylfaen" w:cs="Calibri"/>
          <w:b/>
          <w:bCs/>
          <w:color w:val="000000" w:themeColor="text1"/>
          <w:sz w:val="20"/>
          <w:szCs w:val="20"/>
          <w:lang w:val="ka-GE"/>
        </w:rPr>
      </w:pPr>
    </w:p>
    <w:p w14:paraId="1F1C1424" w14:textId="25677DB8" w:rsidR="00B82AC2" w:rsidRPr="00360F16" w:rsidRDefault="00B82AC2" w:rsidP="00B82AC2">
      <w:pPr>
        <w:spacing w:after="0" w:line="276" w:lineRule="auto"/>
        <w:jc w:val="both"/>
        <w:rPr>
          <w:rFonts w:ascii="Sylfaen" w:eastAsia="Times New Roman" w:hAnsi="Sylfaen" w:cs="Calibri"/>
          <w:b/>
          <w:bCs/>
          <w:color w:val="000000" w:themeColor="text1"/>
          <w:sz w:val="20"/>
          <w:szCs w:val="20"/>
        </w:rPr>
      </w:pPr>
      <w:r w:rsidRPr="00291443">
        <w:rPr>
          <w:rFonts w:ascii="Sylfaen" w:eastAsia="Times New Roman" w:hAnsi="Sylfaen" w:cs="Calibri"/>
          <w:b/>
          <w:bCs/>
          <w:color w:val="000000" w:themeColor="text1"/>
          <w:sz w:val="20"/>
          <w:szCs w:val="20"/>
          <w:lang w:val="ka-GE"/>
        </w:rPr>
        <w:lastRenderedPageBreak/>
        <w:t xml:space="preserve">ცხრილი </w:t>
      </w:r>
      <w:r w:rsidRPr="00291443">
        <w:rPr>
          <w:rFonts w:ascii="Sylfaen" w:hAnsi="Sylfaen"/>
          <w:b/>
          <w:color w:val="000000" w:themeColor="text1"/>
          <w:sz w:val="20"/>
          <w:szCs w:val="20"/>
          <w:lang w:val="ka-GE"/>
        </w:rPr>
        <w:t>№</w:t>
      </w:r>
      <w:r w:rsidRPr="00291443">
        <w:rPr>
          <w:rFonts w:ascii="Sylfaen" w:eastAsia="Times New Roman" w:hAnsi="Sylfaen" w:cs="Calibri"/>
          <w:b/>
          <w:bCs/>
          <w:color w:val="000000" w:themeColor="text1"/>
          <w:sz w:val="20"/>
          <w:szCs w:val="20"/>
        </w:rPr>
        <w:t>4</w:t>
      </w:r>
      <w:r w:rsidRPr="00291443">
        <w:rPr>
          <w:rFonts w:ascii="Sylfaen" w:eastAsia="Times New Roman" w:hAnsi="Sylfaen" w:cs="Calibri"/>
          <w:bCs/>
          <w:color w:val="000000" w:themeColor="text1"/>
          <w:sz w:val="20"/>
          <w:szCs w:val="20"/>
          <w:lang w:val="ka-GE"/>
        </w:rPr>
        <w:t xml:space="preserve"> </w:t>
      </w:r>
      <w:r w:rsidRPr="00291443">
        <w:rPr>
          <w:rFonts w:ascii="Sylfaen" w:eastAsia="Times New Roman" w:hAnsi="Sylfaen" w:cs="Calibri"/>
          <w:b/>
          <w:bCs/>
          <w:color w:val="000000" w:themeColor="text1"/>
          <w:sz w:val="20"/>
          <w:szCs w:val="20"/>
          <w:lang w:val="ka-GE"/>
        </w:rPr>
        <w:t>საერთაშორისო სავალუტო ფონდთან პროგრამით</w:t>
      </w:r>
      <w:r>
        <w:rPr>
          <w:rFonts w:ascii="Sylfaen" w:eastAsia="Times New Roman" w:hAnsi="Sylfaen" w:cs="Calibri"/>
          <w:b/>
          <w:bCs/>
          <w:color w:val="000000" w:themeColor="text1"/>
          <w:sz w:val="20"/>
          <w:szCs w:val="20"/>
          <w:lang w:val="ka-GE"/>
        </w:rPr>
        <w:t xml:space="preserve"> გათვალისწინებული</w:t>
      </w:r>
      <w:r w:rsidRPr="00291443">
        <w:rPr>
          <w:rFonts w:ascii="Sylfaen" w:eastAsia="Times New Roman" w:hAnsi="Sylfaen" w:cs="Calibri"/>
          <w:b/>
          <w:bCs/>
          <w:color w:val="000000" w:themeColor="text1"/>
          <w:sz w:val="20"/>
          <w:szCs w:val="20"/>
          <w:lang w:val="ka-GE"/>
        </w:rPr>
        <w:t xml:space="preserve"> მოდიფიცირებული დეფიციტი</w:t>
      </w:r>
      <w:r>
        <w:rPr>
          <w:rFonts w:ascii="Sylfaen" w:eastAsia="Times New Roman" w:hAnsi="Sylfaen" w:cs="Calibri"/>
          <w:b/>
          <w:bCs/>
          <w:color w:val="000000" w:themeColor="text1"/>
          <w:sz w:val="20"/>
          <w:szCs w:val="20"/>
          <w:lang w:val="ka-GE"/>
        </w:rPr>
        <w:t>:</w:t>
      </w:r>
    </w:p>
    <w:p w14:paraId="133D591C" w14:textId="77777777" w:rsidR="00B82AC2" w:rsidRDefault="00B82AC2" w:rsidP="00B82AC2">
      <w:pPr>
        <w:spacing w:after="0" w:line="276" w:lineRule="auto"/>
        <w:jc w:val="both"/>
        <w:rPr>
          <w:rFonts w:ascii="Sylfaen" w:eastAsia="Times New Roman" w:hAnsi="Sylfaen" w:cs="Calibri"/>
          <w:b/>
          <w:bCs/>
          <w:color w:val="000000" w:themeColor="text1"/>
          <w:sz w:val="20"/>
          <w:szCs w:val="20"/>
          <w:lang w:val="ka-GE"/>
        </w:rPr>
      </w:pPr>
    </w:p>
    <w:tbl>
      <w:tblPr>
        <w:tblW w:w="4523" w:type="pct"/>
        <w:jc w:val="cente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2505"/>
        <w:gridCol w:w="1140"/>
        <w:gridCol w:w="1221"/>
        <w:gridCol w:w="1196"/>
        <w:gridCol w:w="1097"/>
        <w:gridCol w:w="1097"/>
        <w:gridCol w:w="1095"/>
      </w:tblGrid>
      <w:tr w:rsidR="00B82AC2" w:rsidRPr="00291443" w14:paraId="6B8F6EB1" w14:textId="77777777" w:rsidTr="005059BB">
        <w:trPr>
          <w:trHeight w:val="113"/>
          <w:jc w:val="center"/>
        </w:trPr>
        <w:tc>
          <w:tcPr>
            <w:tcW w:w="1345" w:type="pct"/>
            <w:shd w:val="clear" w:color="auto" w:fill="auto"/>
            <w:vAlign w:val="center"/>
          </w:tcPr>
          <w:p w14:paraId="33904B35" w14:textId="77777777" w:rsidR="00B82AC2" w:rsidRPr="00327A8F" w:rsidRDefault="00B82AC2" w:rsidP="00D02123">
            <w:pPr>
              <w:spacing w:after="0" w:line="240" w:lineRule="auto"/>
              <w:rPr>
                <w:rFonts w:ascii="Sylfaen" w:eastAsia="Times New Roman" w:hAnsi="Sylfaen" w:cs="Arial"/>
                <w:b/>
                <w:sz w:val="18"/>
                <w:szCs w:val="18"/>
                <w:lang w:val="ka-GE"/>
              </w:rPr>
            </w:pPr>
            <w:r w:rsidRPr="00327A8F">
              <w:rPr>
                <w:rFonts w:ascii="Sylfaen" w:eastAsia="Times New Roman" w:hAnsi="Sylfaen" w:cs="Arial"/>
                <w:b/>
                <w:sz w:val="18"/>
                <w:szCs w:val="18"/>
              </w:rPr>
              <w:t xml:space="preserve">% </w:t>
            </w:r>
            <w:r w:rsidRPr="00327A8F">
              <w:rPr>
                <w:rFonts w:ascii="Sylfaen" w:eastAsia="Times New Roman" w:hAnsi="Sylfaen" w:cs="Arial"/>
                <w:b/>
                <w:sz w:val="18"/>
                <w:szCs w:val="18"/>
                <w:lang w:val="ka-GE"/>
              </w:rPr>
              <w:t>მშპ-სთან</w:t>
            </w:r>
          </w:p>
        </w:tc>
        <w:tc>
          <w:tcPr>
            <w:tcW w:w="598" w:type="pct"/>
            <w:shd w:val="clear" w:color="auto" w:fill="auto"/>
            <w:noWrap/>
            <w:vAlign w:val="center"/>
          </w:tcPr>
          <w:p w14:paraId="41A20765" w14:textId="6E880431" w:rsidR="00B82AC2" w:rsidRPr="00327A8F" w:rsidRDefault="00360F16" w:rsidP="0061391B">
            <w:pPr>
              <w:spacing w:after="0" w:line="240" w:lineRule="auto"/>
              <w:jc w:val="center"/>
              <w:rPr>
                <w:rFonts w:ascii="Sylfaen" w:eastAsia="Times New Roman" w:hAnsi="Sylfaen" w:cs="Arial"/>
                <w:b/>
                <w:sz w:val="18"/>
                <w:szCs w:val="18"/>
                <w:lang w:val="ka-GE"/>
              </w:rPr>
            </w:pPr>
            <w:r w:rsidRPr="00327A8F">
              <w:rPr>
                <w:rFonts w:ascii="Sylfaen" w:eastAsia="Times New Roman" w:hAnsi="Sylfaen" w:cs="Arial"/>
                <w:b/>
                <w:sz w:val="18"/>
                <w:szCs w:val="18"/>
                <w:lang w:val="ka-GE"/>
              </w:rPr>
              <w:t>202</w:t>
            </w:r>
            <w:r w:rsidR="0061391B" w:rsidRPr="00327A8F">
              <w:rPr>
                <w:rFonts w:ascii="Sylfaen" w:eastAsia="Times New Roman" w:hAnsi="Sylfaen" w:cs="Arial"/>
                <w:b/>
                <w:sz w:val="18"/>
                <w:szCs w:val="18"/>
                <w:lang w:val="ka-GE"/>
              </w:rPr>
              <w:t>4</w:t>
            </w:r>
            <w:r w:rsidR="00B82AC2" w:rsidRPr="00327A8F">
              <w:rPr>
                <w:rFonts w:ascii="Sylfaen" w:eastAsia="Times New Roman" w:hAnsi="Sylfaen" w:cs="Arial"/>
                <w:b/>
                <w:sz w:val="18"/>
                <w:szCs w:val="18"/>
                <w:lang w:val="ka-GE"/>
              </w:rPr>
              <w:t xml:space="preserve"> ფაქტი</w:t>
            </w:r>
          </w:p>
        </w:tc>
        <w:tc>
          <w:tcPr>
            <w:tcW w:w="636" w:type="pct"/>
            <w:shd w:val="clear" w:color="auto" w:fill="auto"/>
            <w:noWrap/>
            <w:vAlign w:val="center"/>
          </w:tcPr>
          <w:p w14:paraId="0002910D" w14:textId="7315B081" w:rsidR="00B82AC2" w:rsidRPr="00327A8F" w:rsidRDefault="00B82AC2" w:rsidP="0061391B">
            <w:pPr>
              <w:spacing w:after="0" w:line="240" w:lineRule="auto"/>
              <w:jc w:val="center"/>
              <w:rPr>
                <w:rFonts w:ascii="Sylfaen" w:eastAsia="Times New Roman" w:hAnsi="Sylfaen" w:cs="Arial"/>
                <w:b/>
                <w:sz w:val="18"/>
                <w:szCs w:val="18"/>
                <w:lang w:val="ka-GE"/>
              </w:rPr>
            </w:pPr>
            <w:r w:rsidRPr="00327A8F">
              <w:rPr>
                <w:rFonts w:ascii="Sylfaen" w:eastAsia="Times New Roman" w:hAnsi="Sylfaen" w:cs="Arial"/>
                <w:b/>
                <w:sz w:val="18"/>
                <w:szCs w:val="18"/>
                <w:lang w:val="ka-GE"/>
              </w:rPr>
              <w:t>202</w:t>
            </w:r>
            <w:r w:rsidR="0061391B" w:rsidRPr="00327A8F">
              <w:rPr>
                <w:rFonts w:ascii="Sylfaen" w:eastAsia="Times New Roman" w:hAnsi="Sylfaen" w:cs="Arial"/>
                <w:b/>
                <w:sz w:val="18"/>
                <w:szCs w:val="18"/>
                <w:lang w:val="ka-GE"/>
              </w:rPr>
              <w:t>5</w:t>
            </w:r>
            <w:r w:rsidRPr="00327A8F">
              <w:rPr>
                <w:rFonts w:ascii="Sylfaen" w:eastAsia="Times New Roman" w:hAnsi="Sylfaen" w:cs="Arial"/>
                <w:b/>
                <w:sz w:val="18"/>
                <w:szCs w:val="18"/>
                <w:lang w:val="ka-GE"/>
              </w:rPr>
              <w:t xml:space="preserve"> მოსალ.</w:t>
            </w:r>
          </w:p>
        </w:tc>
        <w:tc>
          <w:tcPr>
            <w:tcW w:w="645" w:type="pct"/>
            <w:shd w:val="clear" w:color="auto" w:fill="auto"/>
            <w:noWrap/>
            <w:vAlign w:val="center"/>
          </w:tcPr>
          <w:p w14:paraId="7D834DA6" w14:textId="22213A94" w:rsidR="00B82AC2" w:rsidRPr="00327A8F" w:rsidRDefault="00B82AC2" w:rsidP="0061391B">
            <w:pPr>
              <w:spacing w:after="0" w:line="240" w:lineRule="auto"/>
              <w:jc w:val="center"/>
              <w:rPr>
                <w:rFonts w:ascii="Sylfaen" w:eastAsia="Times New Roman" w:hAnsi="Sylfaen" w:cs="Arial"/>
                <w:b/>
                <w:sz w:val="18"/>
                <w:szCs w:val="18"/>
                <w:lang w:val="ka-GE"/>
              </w:rPr>
            </w:pPr>
            <w:r w:rsidRPr="00327A8F">
              <w:rPr>
                <w:rFonts w:ascii="Sylfaen" w:eastAsia="Times New Roman" w:hAnsi="Sylfaen" w:cs="Arial"/>
                <w:b/>
                <w:sz w:val="18"/>
                <w:szCs w:val="18"/>
                <w:lang w:val="ka-GE"/>
              </w:rPr>
              <w:t>2</w:t>
            </w:r>
            <w:r w:rsidR="00360F16" w:rsidRPr="00327A8F">
              <w:rPr>
                <w:rFonts w:ascii="Sylfaen" w:eastAsia="Times New Roman" w:hAnsi="Sylfaen" w:cs="Arial"/>
                <w:b/>
                <w:sz w:val="18"/>
                <w:szCs w:val="18"/>
                <w:lang w:val="ka-GE"/>
              </w:rPr>
              <w:t>02</w:t>
            </w:r>
            <w:r w:rsidR="0061391B" w:rsidRPr="00327A8F">
              <w:rPr>
                <w:rFonts w:ascii="Sylfaen" w:eastAsia="Times New Roman" w:hAnsi="Sylfaen" w:cs="Arial"/>
                <w:b/>
                <w:sz w:val="18"/>
                <w:szCs w:val="18"/>
                <w:lang w:val="ka-GE"/>
              </w:rPr>
              <w:t>6</w:t>
            </w:r>
            <w:r w:rsidRPr="00327A8F">
              <w:rPr>
                <w:rFonts w:ascii="Sylfaen" w:eastAsia="Times New Roman" w:hAnsi="Sylfaen" w:cs="Arial"/>
                <w:b/>
                <w:sz w:val="18"/>
                <w:szCs w:val="18"/>
                <w:lang w:val="ka-GE"/>
              </w:rPr>
              <w:t xml:space="preserve"> პროგნ.</w:t>
            </w:r>
          </w:p>
        </w:tc>
        <w:tc>
          <w:tcPr>
            <w:tcW w:w="592" w:type="pct"/>
            <w:vAlign w:val="center"/>
          </w:tcPr>
          <w:p w14:paraId="3146E6C6" w14:textId="6FD10107" w:rsidR="00B82AC2" w:rsidRPr="00327A8F" w:rsidRDefault="00B82AC2" w:rsidP="0061391B">
            <w:pPr>
              <w:spacing w:after="0" w:line="240" w:lineRule="auto"/>
              <w:jc w:val="center"/>
              <w:rPr>
                <w:rFonts w:ascii="Sylfaen" w:eastAsia="Times New Roman" w:hAnsi="Sylfaen" w:cs="Arial"/>
                <w:b/>
                <w:sz w:val="18"/>
                <w:szCs w:val="18"/>
                <w:lang w:val="ka-GE"/>
              </w:rPr>
            </w:pPr>
            <w:r w:rsidRPr="00327A8F">
              <w:rPr>
                <w:rFonts w:ascii="Sylfaen" w:eastAsia="Times New Roman" w:hAnsi="Sylfaen" w:cs="Arial"/>
                <w:b/>
                <w:sz w:val="18"/>
                <w:szCs w:val="18"/>
                <w:lang w:val="ka-GE"/>
              </w:rPr>
              <w:t>202</w:t>
            </w:r>
            <w:r w:rsidR="0061391B" w:rsidRPr="00327A8F">
              <w:rPr>
                <w:rFonts w:ascii="Sylfaen" w:eastAsia="Times New Roman" w:hAnsi="Sylfaen" w:cs="Arial"/>
                <w:b/>
                <w:sz w:val="18"/>
                <w:szCs w:val="18"/>
                <w:lang w:val="ka-GE"/>
              </w:rPr>
              <w:t>7</w:t>
            </w:r>
            <w:r w:rsidRPr="00327A8F">
              <w:rPr>
                <w:rFonts w:ascii="Sylfaen" w:eastAsia="Times New Roman" w:hAnsi="Sylfaen" w:cs="Arial"/>
                <w:b/>
                <w:sz w:val="18"/>
                <w:szCs w:val="18"/>
                <w:lang w:val="ka-GE"/>
              </w:rPr>
              <w:t xml:space="preserve"> პროგნ.</w:t>
            </w:r>
          </w:p>
        </w:tc>
        <w:tc>
          <w:tcPr>
            <w:tcW w:w="592" w:type="pct"/>
            <w:vAlign w:val="center"/>
          </w:tcPr>
          <w:p w14:paraId="080FF8F3" w14:textId="40214B66" w:rsidR="00B82AC2" w:rsidRPr="00327A8F" w:rsidRDefault="00B82AC2" w:rsidP="0061391B">
            <w:pPr>
              <w:spacing w:after="0" w:line="240" w:lineRule="auto"/>
              <w:jc w:val="center"/>
              <w:rPr>
                <w:rFonts w:ascii="Sylfaen" w:eastAsia="Times New Roman" w:hAnsi="Sylfaen" w:cs="Arial"/>
                <w:b/>
                <w:sz w:val="18"/>
                <w:szCs w:val="18"/>
                <w:lang w:val="ka-GE"/>
              </w:rPr>
            </w:pPr>
            <w:r w:rsidRPr="00327A8F">
              <w:rPr>
                <w:rFonts w:ascii="Sylfaen" w:eastAsia="Times New Roman" w:hAnsi="Sylfaen" w:cs="Arial"/>
                <w:b/>
                <w:sz w:val="18"/>
                <w:szCs w:val="18"/>
                <w:lang w:val="ka-GE"/>
              </w:rPr>
              <w:t>202</w:t>
            </w:r>
            <w:r w:rsidR="0061391B" w:rsidRPr="00327A8F">
              <w:rPr>
                <w:rFonts w:ascii="Sylfaen" w:eastAsia="Times New Roman" w:hAnsi="Sylfaen" w:cs="Arial"/>
                <w:b/>
                <w:sz w:val="18"/>
                <w:szCs w:val="18"/>
                <w:lang w:val="ka-GE"/>
              </w:rPr>
              <w:t>8</w:t>
            </w:r>
            <w:r w:rsidRPr="00327A8F">
              <w:rPr>
                <w:rFonts w:ascii="Sylfaen" w:eastAsia="Times New Roman" w:hAnsi="Sylfaen" w:cs="Arial"/>
                <w:b/>
                <w:sz w:val="18"/>
                <w:szCs w:val="18"/>
                <w:lang w:val="ka-GE"/>
              </w:rPr>
              <w:t xml:space="preserve"> პროგნ.</w:t>
            </w:r>
          </w:p>
        </w:tc>
        <w:tc>
          <w:tcPr>
            <w:tcW w:w="591" w:type="pct"/>
            <w:vAlign w:val="center"/>
          </w:tcPr>
          <w:p w14:paraId="67CE2C89" w14:textId="58566A96" w:rsidR="00B82AC2" w:rsidRPr="00327A8F" w:rsidRDefault="00B82AC2" w:rsidP="0061391B">
            <w:pPr>
              <w:spacing w:after="0" w:line="240" w:lineRule="auto"/>
              <w:jc w:val="center"/>
              <w:rPr>
                <w:rFonts w:ascii="Sylfaen" w:eastAsia="Times New Roman" w:hAnsi="Sylfaen" w:cs="Arial"/>
                <w:b/>
                <w:sz w:val="18"/>
                <w:szCs w:val="18"/>
                <w:lang w:val="ka-GE"/>
              </w:rPr>
            </w:pPr>
            <w:r w:rsidRPr="00327A8F">
              <w:rPr>
                <w:rFonts w:ascii="Sylfaen" w:eastAsia="Times New Roman" w:hAnsi="Sylfaen" w:cs="Arial"/>
                <w:b/>
                <w:sz w:val="18"/>
                <w:szCs w:val="18"/>
              </w:rPr>
              <w:t>202</w:t>
            </w:r>
            <w:r w:rsidR="0061391B" w:rsidRPr="00327A8F">
              <w:rPr>
                <w:rFonts w:ascii="Sylfaen" w:eastAsia="Times New Roman" w:hAnsi="Sylfaen" w:cs="Arial"/>
                <w:b/>
                <w:sz w:val="18"/>
                <w:szCs w:val="18"/>
                <w:lang w:val="ka-GE"/>
              </w:rPr>
              <w:t>9</w:t>
            </w:r>
            <w:r w:rsidRPr="00327A8F">
              <w:rPr>
                <w:rFonts w:ascii="Sylfaen" w:eastAsia="Times New Roman" w:hAnsi="Sylfaen" w:cs="Arial"/>
                <w:b/>
                <w:sz w:val="18"/>
                <w:szCs w:val="18"/>
              </w:rPr>
              <w:t xml:space="preserve"> </w:t>
            </w:r>
            <w:r w:rsidRPr="00327A8F">
              <w:rPr>
                <w:rFonts w:ascii="Sylfaen" w:eastAsia="Times New Roman" w:hAnsi="Sylfaen" w:cs="Arial"/>
                <w:b/>
                <w:sz w:val="18"/>
                <w:szCs w:val="18"/>
                <w:lang w:val="ka-GE"/>
              </w:rPr>
              <w:t>პროგნ.</w:t>
            </w:r>
          </w:p>
        </w:tc>
      </w:tr>
      <w:tr w:rsidR="005059BB" w:rsidRPr="00291443" w14:paraId="6AB8B0A7" w14:textId="77777777" w:rsidTr="008B6610">
        <w:trPr>
          <w:trHeight w:val="113"/>
          <w:jc w:val="center"/>
        </w:trPr>
        <w:tc>
          <w:tcPr>
            <w:tcW w:w="1345" w:type="pct"/>
            <w:shd w:val="clear" w:color="auto" w:fill="auto"/>
            <w:vAlign w:val="center"/>
            <w:hideMark/>
          </w:tcPr>
          <w:p w14:paraId="78965DDB" w14:textId="76AB6497" w:rsidR="005059BB" w:rsidRPr="00327A8F" w:rsidRDefault="005059BB" w:rsidP="004A188B">
            <w:pPr>
              <w:spacing w:after="0" w:line="240" w:lineRule="auto"/>
              <w:rPr>
                <w:rFonts w:ascii="Sylfaen" w:eastAsia="Times New Roman" w:hAnsi="Sylfaen" w:cs="Arial"/>
                <w:sz w:val="18"/>
                <w:szCs w:val="18"/>
              </w:rPr>
            </w:pPr>
            <w:r w:rsidRPr="00327A8F">
              <w:rPr>
                <w:rFonts w:ascii="Sylfaen" w:eastAsia="Times New Roman" w:hAnsi="Sylfaen" w:cs="Arial"/>
                <w:sz w:val="18"/>
                <w:szCs w:val="18"/>
              </w:rPr>
              <w:t>202</w:t>
            </w:r>
            <w:r w:rsidR="004A188B" w:rsidRPr="00327A8F">
              <w:rPr>
                <w:rFonts w:ascii="Sylfaen" w:eastAsia="Times New Roman" w:hAnsi="Sylfaen" w:cs="Arial"/>
                <w:sz w:val="18"/>
                <w:szCs w:val="18"/>
                <w:lang w:val="ka-GE"/>
              </w:rPr>
              <w:t>5</w:t>
            </w:r>
            <w:r w:rsidRPr="00327A8F">
              <w:rPr>
                <w:rFonts w:ascii="Sylfaen" w:eastAsia="Times New Roman" w:hAnsi="Sylfaen" w:cs="Arial"/>
                <w:sz w:val="18"/>
                <w:szCs w:val="18"/>
              </w:rPr>
              <w:t>-202</w:t>
            </w:r>
            <w:r w:rsidR="004A188B" w:rsidRPr="00327A8F">
              <w:rPr>
                <w:rFonts w:ascii="Sylfaen" w:eastAsia="Times New Roman" w:hAnsi="Sylfaen" w:cs="Arial"/>
                <w:sz w:val="18"/>
                <w:szCs w:val="18"/>
                <w:lang w:val="ka-GE"/>
              </w:rPr>
              <w:t>8</w:t>
            </w:r>
            <w:r w:rsidRPr="00327A8F">
              <w:rPr>
                <w:rFonts w:ascii="Sylfaen" w:eastAsia="Times New Roman" w:hAnsi="Sylfaen" w:cs="Arial"/>
                <w:sz w:val="18"/>
                <w:szCs w:val="18"/>
                <w:lang w:val="ka-GE"/>
              </w:rPr>
              <w:t xml:space="preserve"> წლების</w:t>
            </w:r>
            <w:r w:rsidRPr="00327A8F">
              <w:rPr>
                <w:rFonts w:ascii="Sylfaen" w:eastAsia="Times New Roman" w:hAnsi="Sylfaen" w:cs="Arial"/>
                <w:sz w:val="18"/>
                <w:szCs w:val="18"/>
              </w:rPr>
              <w:t xml:space="preserve"> </w:t>
            </w:r>
            <w:r w:rsidRPr="00327A8F">
              <w:rPr>
                <w:rFonts w:ascii="Sylfaen" w:eastAsia="Times New Roman" w:hAnsi="Sylfaen" w:cs="Calibri"/>
                <w:color w:val="000000"/>
                <w:sz w:val="18"/>
              </w:rPr>
              <w:t>წინა პ</w:t>
            </w:r>
            <w:r w:rsidRPr="00327A8F">
              <w:rPr>
                <w:rFonts w:ascii="Sylfaen" w:eastAsia="Times New Roman" w:hAnsi="Sylfaen" w:cs="Calibri"/>
                <w:color w:val="000000"/>
                <w:sz w:val="18"/>
                <w:lang w:val="ka-GE"/>
              </w:rPr>
              <w:t>რ</w:t>
            </w:r>
            <w:r w:rsidRPr="00327A8F">
              <w:rPr>
                <w:rFonts w:ascii="Sylfaen" w:eastAsia="Times New Roman" w:hAnsi="Sylfaen" w:cs="Calibri"/>
                <w:color w:val="000000"/>
                <w:sz w:val="18"/>
              </w:rPr>
              <w:t>ოგნოზი (202</w:t>
            </w:r>
            <w:r w:rsidR="004A188B" w:rsidRPr="00327A8F">
              <w:rPr>
                <w:rFonts w:ascii="Sylfaen" w:eastAsia="Times New Roman" w:hAnsi="Sylfaen" w:cs="Calibri"/>
                <w:color w:val="000000"/>
                <w:sz w:val="18"/>
                <w:lang w:val="ka-GE"/>
              </w:rPr>
              <w:t>4</w:t>
            </w:r>
            <w:r w:rsidRPr="00327A8F">
              <w:rPr>
                <w:rFonts w:ascii="Sylfaen" w:eastAsia="Times New Roman" w:hAnsi="Sylfaen" w:cs="Calibri"/>
                <w:color w:val="000000"/>
                <w:sz w:val="18"/>
              </w:rPr>
              <w:t xml:space="preserve"> </w:t>
            </w:r>
            <w:r w:rsidRPr="00327A8F">
              <w:rPr>
                <w:rFonts w:ascii="Sylfaen" w:eastAsia="Times New Roman" w:hAnsi="Sylfaen" w:cs="Calibri"/>
                <w:color w:val="000000"/>
                <w:sz w:val="18"/>
                <w:lang w:val="ka-GE"/>
              </w:rPr>
              <w:t>წლის დეკემბერი)</w:t>
            </w:r>
          </w:p>
        </w:tc>
        <w:tc>
          <w:tcPr>
            <w:tcW w:w="598" w:type="pct"/>
            <w:shd w:val="clear" w:color="auto" w:fill="auto"/>
            <w:noWrap/>
            <w:vAlign w:val="bottom"/>
            <w:hideMark/>
          </w:tcPr>
          <w:p w14:paraId="3B9B8794" w14:textId="283EF476" w:rsidR="005059BB" w:rsidRPr="00360F16" w:rsidRDefault="005059BB" w:rsidP="005059BB">
            <w:pPr>
              <w:spacing w:after="0" w:line="240" w:lineRule="auto"/>
              <w:jc w:val="center"/>
              <w:rPr>
                <w:rFonts w:ascii="Sylfaen" w:hAnsi="Sylfaen" w:cs="Arial"/>
                <w:sz w:val="18"/>
                <w:szCs w:val="18"/>
              </w:rPr>
            </w:pPr>
            <w:r w:rsidRPr="00360F16">
              <w:rPr>
                <w:rFonts w:ascii="Sylfaen" w:hAnsi="Sylfaen" w:cs="Arial"/>
                <w:sz w:val="18"/>
                <w:szCs w:val="18"/>
              </w:rPr>
              <w:t>-2.5%</w:t>
            </w:r>
          </w:p>
        </w:tc>
        <w:tc>
          <w:tcPr>
            <w:tcW w:w="636" w:type="pct"/>
            <w:shd w:val="clear" w:color="auto" w:fill="auto"/>
            <w:noWrap/>
            <w:vAlign w:val="bottom"/>
            <w:hideMark/>
          </w:tcPr>
          <w:p w14:paraId="58AD1DB1" w14:textId="192F9966" w:rsidR="005059BB" w:rsidRPr="00360F16" w:rsidRDefault="005059BB" w:rsidP="005059BB">
            <w:pPr>
              <w:spacing w:after="0" w:line="240" w:lineRule="auto"/>
              <w:jc w:val="center"/>
              <w:rPr>
                <w:rFonts w:ascii="Sylfaen" w:hAnsi="Sylfaen" w:cs="Arial"/>
                <w:sz w:val="18"/>
                <w:szCs w:val="18"/>
              </w:rPr>
            </w:pPr>
            <w:r w:rsidRPr="00360F16">
              <w:rPr>
                <w:rFonts w:ascii="Sylfaen" w:hAnsi="Sylfaen" w:cs="Arial"/>
                <w:sz w:val="18"/>
                <w:szCs w:val="18"/>
              </w:rPr>
              <w:t>-2.</w:t>
            </w:r>
            <w:r w:rsidR="00E71A32">
              <w:rPr>
                <w:rFonts w:ascii="Sylfaen" w:hAnsi="Sylfaen" w:cs="Arial"/>
                <w:sz w:val="18"/>
                <w:szCs w:val="18"/>
                <w:lang w:val="ka-GE"/>
              </w:rPr>
              <w:t>5</w:t>
            </w:r>
            <w:r w:rsidRPr="00360F16">
              <w:rPr>
                <w:rFonts w:ascii="Sylfaen" w:hAnsi="Sylfaen" w:cs="Arial"/>
                <w:sz w:val="18"/>
                <w:szCs w:val="18"/>
              </w:rPr>
              <w:t>%</w:t>
            </w:r>
          </w:p>
        </w:tc>
        <w:tc>
          <w:tcPr>
            <w:tcW w:w="645" w:type="pct"/>
            <w:shd w:val="clear" w:color="auto" w:fill="auto"/>
            <w:noWrap/>
            <w:vAlign w:val="bottom"/>
            <w:hideMark/>
          </w:tcPr>
          <w:p w14:paraId="045902D8" w14:textId="2FF8FE32" w:rsidR="005059BB" w:rsidRPr="00360F16" w:rsidRDefault="005059BB" w:rsidP="005059BB">
            <w:pPr>
              <w:spacing w:after="0" w:line="240" w:lineRule="auto"/>
              <w:jc w:val="center"/>
              <w:rPr>
                <w:rFonts w:ascii="Sylfaen" w:hAnsi="Sylfaen" w:cs="Arial"/>
                <w:sz w:val="18"/>
                <w:szCs w:val="18"/>
              </w:rPr>
            </w:pPr>
            <w:r w:rsidRPr="00360F16">
              <w:rPr>
                <w:rFonts w:ascii="Sylfaen" w:hAnsi="Sylfaen" w:cs="Arial"/>
                <w:sz w:val="18"/>
                <w:szCs w:val="18"/>
              </w:rPr>
              <w:t>-2.</w:t>
            </w:r>
            <w:r w:rsidR="00E71A32">
              <w:rPr>
                <w:rFonts w:ascii="Sylfaen" w:hAnsi="Sylfaen" w:cs="Arial"/>
                <w:sz w:val="18"/>
                <w:szCs w:val="18"/>
                <w:lang w:val="ka-GE"/>
              </w:rPr>
              <w:t>4</w:t>
            </w:r>
            <w:r w:rsidRPr="00360F16">
              <w:rPr>
                <w:rFonts w:ascii="Sylfaen" w:hAnsi="Sylfaen" w:cs="Arial"/>
                <w:sz w:val="18"/>
                <w:szCs w:val="18"/>
              </w:rPr>
              <w:t>%</w:t>
            </w:r>
          </w:p>
        </w:tc>
        <w:tc>
          <w:tcPr>
            <w:tcW w:w="592" w:type="pct"/>
            <w:vAlign w:val="bottom"/>
          </w:tcPr>
          <w:p w14:paraId="65CECF64" w14:textId="7E3C9801" w:rsidR="005059BB" w:rsidRPr="00360F16" w:rsidRDefault="005059BB" w:rsidP="005059BB">
            <w:pPr>
              <w:spacing w:after="0" w:line="240" w:lineRule="auto"/>
              <w:jc w:val="center"/>
              <w:rPr>
                <w:rFonts w:ascii="Sylfaen" w:hAnsi="Sylfaen" w:cs="Arial"/>
                <w:sz w:val="18"/>
                <w:szCs w:val="18"/>
              </w:rPr>
            </w:pPr>
            <w:r w:rsidRPr="00360F16">
              <w:rPr>
                <w:rFonts w:ascii="Sylfaen" w:hAnsi="Sylfaen" w:cs="Arial"/>
                <w:sz w:val="18"/>
                <w:szCs w:val="18"/>
              </w:rPr>
              <w:t>-2.3%</w:t>
            </w:r>
          </w:p>
        </w:tc>
        <w:tc>
          <w:tcPr>
            <w:tcW w:w="592" w:type="pct"/>
            <w:vAlign w:val="bottom"/>
          </w:tcPr>
          <w:p w14:paraId="49F70EA3" w14:textId="75A06861" w:rsidR="005059BB" w:rsidRPr="00360F16" w:rsidRDefault="005059BB" w:rsidP="005059BB">
            <w:pPr>
              <w:spacing w:after="0" w:line="240" w:lineRule="auto"/>
              <w:jc w:val="center"/>
              <w:rPr>
                <w:rFonts w:ascii="Sylfaen" w:hAnsi="Sylfaen" w:cs="Arial"/>
                <w:sz w:val="18"/>
                <w:szCs w:val="18"/>
              </w:rPr>
            </w:pPr>
            <w:r w:rsidRPr="00360F16">
              <w:rPr>
                <w:rFonts w:ascii="Sylfaen" w:hAnsi="Sylfaen" w:cs="Arial"/>
                <w:sz w:val="18"/>
                <w:szCs w:val="18"/>
              </w:rPr>
              <w:t>-2.2%</w:t>
            </w:r>
          </w:p>
        </w:tc>
        <w:tc>
          <w:tcPr>
            <w:tcW w:w="591" w:type="pct"/>
            <w:vAlign w:val="bottom"/>
          </w:tcPr>
          <w:p w14:paraId="25F95EDB" w14:textId="25D1418F" w:rsidR="005059BB" w:rsidRPr="00360F16" w:rsidRDefault="005059BB" w:rsidP="005059BB">
            <w:pPr>
              <w:spacing w:after="0" w:line="240" w:lineRule="auto"/>
              <w:jc w:val="center"/>
              <w:rPr>
                <w:rFonts w:ascii="Sylfaen" w:hAnsi="Sylfaen" w:cs="Arial"/>
                <w:sz w:val="18"/>
                <w:szCs w:val="18"/>
              </w:rPr>
            </w:pPr>
          </w:p>
        </w:tc>
      </w:tr>
      <w:tr w:rsidR="00360F16" w:rsidRPr="00291443" w14:paraId="0CD63FED" w14:textId="77777777" w:rsidTr="008B6610">
        <w:trPr>
          <w:trHeight w:val="113"/>
          <w:jc w:val="center"/>
        </w:trPr>
        <w:tc>
          <w:tcPr>
            <w:tcW w:w="1345" w:type="pct"/>
            <w:shd w:val="clear" w:color="auto" w:fill="auto"/>
            <w:vAlign w:val="center"/>
            <w:hideMark/>
          </w:tcPr>
          <w:p w14:paraId="4A5DE03E" w14:textId="36501AA6" w:rsidR="00360F16" w:rsidRPr="00327A8F" w:rsidRDefault="00360F16" w:rsidP="004A188B">
            <w:pPr>
              <w:spacing w:after="0" w:line="240" w:lineRule="auto"/>
              <w:rPr>
                <w:rFonts w:ascii="Sylfaen" w:eastAsia="Times New Roman" w:hAnsi="Sylfaen" w:cs="Arial"/>
                <w:sz w:val="18"/>
                <w:szCs w:val="18"/>
              </w:rPr>
            </w:pPr>
            <w:r w:rsidRPr="00327A8F">
              <w:rPr>
                <w:rFonts w:ascii="Sylfaen" w:eastAsia="Times New Roman" w:hAnsi="Sylfaen" w:cs="Arial"/>
                <w:sz w:val="18"/>
                <w:szCs w:val="18"/>
              </w:rPr>
              <w:t>202</w:t>
            </w:r>
            <w:r w:rsidR="004A188B" w:rsidRPr="00327A8F">
              <w:rPr>
                <w:rFonts w:ascii="Sylfaen" w:eastAsia="Times New Roman" w:hAnsi="Sylfaen" w:cs="Arial"/>
                <w:sz w:val="18"/>
                <w:szCs w:val="18"/>
                <w:lang w:val="ka-GE"/>
              </w:rPr>
              <w:t>6</w:t>
            </w:r>
            <w:r w:rsidRPr="00327A8F">
              <w:rPr>
                <w:rFonts w:ascii="Sylfaen" w:eastAsia="Times New Roman" w:hAnsi="Sylfaen" w:cs="Arial"/>
                <w:sz w:val="18"/>
                <w:szCs w:val="18"/>
              </w:rPr>
              <w:t>-202</w:t>
            </w:r>
            <w:r w:rsidR="004A188B" w:rsidRPr="00327A8F">
              <w:rPr>
                <w:rFonts w:ascii="Sylfaen" w:eastAsia="Times New Roman" w:hAnsi="Sylfaen" w:cs="Arial"/>
                <w:sz w:val="18"/>
                <w:szCs w:val="18"/>
                <w:lang w:val="ka-GE"/>
              </w:rPr>
              <w:t>9</w:t>
            </w:r>
            <w:r w:rsidRPr="00327A8F">
              <w:rPr>
                <w:rFonts w:ascii="Sylfaen" w:eastAsia="Times New Roman" w:hAnsi="Sylfaen" w:cs="Arial"/>
                <w:sz w:val="18"/>
                <w:szCs w:val="18"/>
              </w:rPr>
              <w:t xml:space="preserve"> </w:t>
            </w:r>
            <w:r w:rsidRPr="00327A8F">
              <w:rPr>
                <w:rFonts w:ascii="Sylfaen" w:eastAsia="Times New Roman" w:hAnsi="Sylfaen" w:cs="Arial"/>
                <w:sz w:val="18"/>
                <w:szCs w:val="18"/>
                <w:lang w:val="ka-GE"/>
              </w:rPr>
              <w:t xml:space="preserve">წლების ახალი </w:t>
            </w:r>
            <w:r w:rsidRPr="00327A8F">
              <w:rPr>
                <w:rFonts w:ascii="Sylfaen" w:eastAsia="Times New Roman" w:hAnsi="Sylfaen" w:cs="Sylfaen"/>
                <w:sz w:val="18"/>
                <w:szCs w:val="18"/>
              </w:rPr>
              <w:t>პროგნოზი</w:t>
            </w:r>
            <w:r w:rsidRPr="00327A8F">
              <w:rPr>
                <w:rFonts w:ascii="Sylfaen" w:eastAsia="Times New Roman" w:hAnsi="Sylfaen" w:cs="Arial"/>
                <w:sz w:val="18"/>
                <w:szCs w:val="18"/>
              </w:rPr>
              <w:t xml:space="preserve"> </w:t>
            </w:r>
          </w:p>
        </w:tc>
        <w:tc>
          <w:tcPr>
            <w:tcW w:w="598" w:type="pct"/>
            <w:shd w:val="clear" w:color="auto" w:fill="auto"/>
            <w:noWrap/>
            <w:vAlign w:val="bottom"/>
          </w:tcPr>
          <w:p w14:paraId="0E7081BE" w14:textId="3A1B19B6" w:rsidR="00360F16" w:rsidRPr="008B6610" w:rsidRDefault="005059BB" w:rsidP="00360F16">
            <w:pPr>
              <w:spacing w:after="0" w:line="240" w:lineRule="auto"/>
              <w:jc w:val="center"/>
              <w:rPr>
                <w:rFonts w:ascii="Sylfaen" w:hAnsi="Sylfaen" w:cs="Arial"/>
                <w:sz w:val="18"/>
                <w:szCs w:val="18"/>
                <w:lang w:val="ka-GE"/>
              </w:rPr>
            </w:pPr>
            <w:r>
              <w:rPr>
                <w:rFonts w:ascii="Sylfaen" w:hAnsi="Sylfaen" w:cs="Arial"/>
                <w:sz w:val="18"/>
                <w:szCs w:val="18"/>
                <w:lang w:val="ka-GE"/>
              </w:rPr>
              <w:t>-2.4%</w:t>
            </w:r>
          </w:p>
        </w:tc>
        <w:tc>
          <w:tcPr>
            <w:tcW w:w="636" w:type="pct"/>
            <w:shd w:val="clear" w:color="auto" w:fill="auto"/>
            <w:noWrap/>
            <w:vAlign w:val="bottom"/>
          </w:tcPr>
          <w:p w14:paraId="0D2E19FD" w14:textId="3CB638EE" w:rsidR="00360F16" w:rsidRPr="008B6610" w:rsidRDefault="005059BB" w:rsidP="00360F16">
            <w:pPr>
              <w:spacing w:after="0" w:line="240" w:lineRule="auto"/>
              <w:jc w:val="center"/>
              <w:rPr>
                <w:rFonts w:ascii="Sylfaen" w:hAnsi="Sylfaen" w:cs="Arial"/>
                <w:sz w:val="18"/>
                <w:szCs w:val="18"/>
                <w:lang w:val="ka-GE"/>
              </w:rPr>
            </w:pPr>
            <w:r>
              <w:rPr>
                <w:rFonts w:ascii="Sylfaen" w:hAnsi="Sylfaen" w:cs="Arial"/>
                <w:sz w:val="18"/>
                <w:szCs w:val="18"/>
                <w:lang w:val="ka-GE"/>
              </w:rPr>
              <w:t>-2.5%</w:t>
            </w:r>
          </w:p>
        </w:tc>
        <w:tc>
          <w:tcPr>
            <w:tcW w:w="645" w:type="pct"/>
            <w:shd w:val="clear" w:color="auto" w:fill="auto"/>
            <w:noWrap/>
            <w:vAlign w:val="bottom"/>
          </w:tcPr>
          <w:p w14:paraId="3CA7A8B8" w14:textId="35B2C5D3" w:rsidR="00360F16" w:rsidRPr="008B6610" w:rsidRDefault="005059BB" w:rsidP="00360F16">
            <w:pPr>
              <w:spacing w:after="0" w:line="240" w:lineRule="auto"/>
              <w:jc w:val="center"/>
              <w:rPr>
                <w:rFonts w:ascii="Sylfaen" w:hAnsi="Sylfaen" w:cs="Arial"/>
                <w:sz w:val="18"/>
                <w:szCs w:val="18"/>
                <w:lang w:val="ka-GE"/>
              </w:rPr>
            </w:pPr>
            <w:r>
              <w:rPr>
                <w:rFonts w:ascii="Sylfaen" w:hAnsi="Sylfaen" w:cs="Arial"/>
                <w:sz w:val="18"/>
                <w:szCs w:val="18"/>
                <w:lang w:val="ka-GE"/>
              </w:rPr>
              <w:t>-2.4</w:t>
            </w:r>
          </w:p>
        </w:tc>
        <w:tc>
          <w:tcPr>
            <w:tcW w:w="592" w:type="pct"/>
            <w:vAlign w:val="bottom"/>
          </w:tcPr>
          <w:p w14:paraId="07008253" w14:textId="265BEE72" w:rsidR="00360F16" w:rsidRPr="008B6610" w:rsidRDefault="005059BB" w:rsidP="00360F16">
            <w:pPr>
              <w:spacing w:after="0" w:line="240" w:lineRule="auto"/>
              <w:jc w:val="center"/>
              <w:rPr>
                <w:rFonts w:ascii="Sylfaen" w:hAnsi="Sylfaen" w:cs="Arial"/>
                <w:sz w:val="18"/>
                <w:szCs w:val="18"/>
                <w:lang w:val="ka-GE"/>
              </w:rPr>
            </w:pPr>
            <w:r>
              <w:rPr>
                <w:rFonts w:ascii="Sylfaen" w:hAnsi="Sylfaen" w:cs="Arial"/>
                <w:sz w:val="18"/>
                <w:szCs w:val="18"/>
                <w:lang w:val="ka-GE"/>
              </w:rPr>
              <w:t>-2.3%</w:t>
            </w:r>
          </w:p>
        </w:tc>
        <w:tc>
          <w:tcPr>
            <w:tcW w:w="592" w:type="pct"/>
            <w:vAlign w:val="bottom"/>
          </w:tcPr>
          <w:p w14:paraId="399457B6" w14:textId="2FD74722" w:rsidR="00360F16" w:rsidRPr="008B6610" w:rsidRDefault="005059BB" w:rsidP="00360F16">
            <w:pPr>
              <w:spacing w:after="0" w:line="240" w:lineRule="auto"/>
              <w:jc w:val="center"/>
              <w:rPr>
                <w:rFonts w:ascii="Sylfaen" w:hAnsi="Sylfaen" w:cs="Arial"/>
                <w:sz w:val="18"/>
                <w:szCs w:val="18"/>
                <w:lang w:val="ka-GE"/>
              </w:rPr>
            </w:pPr>
            <w:r>
              <w:rPr>
                <w:rFonts w:ascii="Sylfaen" w:hAnsi="Sylfaen" w:cs="Arial"/>
                <w:sz w:val="18"/>
                <w:szCs w:val="18"/>
                <w:lang w:val="ka-GE"/>
              </w:rPr>
              <w:t>-2.2</w:t>
            </w:r>
          </w:p>
        </w:tc>
        <w:tc>
          <w:tcPr>
            <w:tcW w:w="591" w:type="pct"/>
            <w:vAlign w:val="bottom"/>
          </w:tcPr>
          <w:p w14:paraId="0AF5A561" w14:textId="70D0B445" w:rsidR="00360F16" w:rsidRPr="008B6610" w:rsidRDefault="005059BB" w:rsidP="00360F16">
            <w:pPr>
              <w:spacing w:after="0" w:line="240" w:lineRule="auto"/>
              <w:jc w:val="center"/>
              <w:rPr>
                <w:rFonts w:ascii="Sylfaen" w:hAnsi="Sylfaen" w:cs="Arial"/>
                <w:sz w:val="18"/>
                <w:szCs w:val="18"/>
                <w:lang w:val="ka-GE"/>
              </w:rPr>
            </w:pPr>
            <w:r>
              <w:rPr>
                <w:rFonts w:ascii="Sylfaen" w:hAnsi="Sylfaen" w:cs="Arial"/>
                <w:sz w:val="18"/>
                <w:szCs w:val="18"/>
                <w:lang w:val="ka-GE"/>
              </w:rPr>
              <w:t>-2.1%</w:t>
            </w:r>
          </w:p>
        </w:tc>
      </w:tr>
    </w:tbl>
    <w:p w14:paraId="125F17BB" w14:textId="77777777" w:rsidR="00B82AC2" w:rsidRDefault="00B82AC2" w:rsidP="00B82AC2">
      <w:pPr>
        <w:rPr>
          <w:rFonts w:ascii="Sylfaen" w:hAnsi="Sylfaen"/>
          <w:b/>
          <w:color w:val="000000" w:themeColor="text1"/>
          <w:lang w:val="ka-GE"/>
        </w:rPr>
      </w:pPr>
    </w:p>
    <w:p w14:paraId="651E0FFD" w14:textId="77777777" w:rsidR="00B82AC2" w:rsidRPr="00A1653A" w:rsidDel="00166AB5" w:rsidRDefault="00B82AC2" w:rsidP="00B82AC2">
      <w:pPr>
        <w:rPr>
          <w:rFonts w:ascii="Sylfaen" w:hAnsi="Sylfaen"/>
          <w:color w:val="FF0000"/>
          <w:sz w:val="20"/>
          <w:szCs w:val="20"/>
          <w:lang w:val="ka-GE"/>
        </w:rPr>
      </w:pPr>
      <w:r w:rsidRPr="00FF2ED8">
        <w:rPr>
          <w:rFonts w:ascii="Sylfaen" w:eastAsia="Times New Roman" w:hAnsi="Sylfaen" w:cs="Calibri"/>
          <w:b/>
          <w:bCs/>
          <w:color w:val="000000" w:themeColor="text1"/>
          <w:sz w:val="20"/>
          <w:szCs w:val="20"/>
        </w:rPr>
        <w:t>ცხრ</w:t>
      </w:r>
      <w:r w:rsidRPr="00FF2ED8">
        <w:rPr>
          <w:rFonts w:ascii="Sylfaen" w:eastAsia="Times New Roman" w:hAnsi="Sylfaen" w:cs="Calibri"/>
          <w:b/>
          <w:bCs/>
          <w:color w:val="000000" w:themeColor="text1"/>
          <w:sz w:val="20"/>
          <w:szCs w:val="20"/>
          <w:lang w:val="ka-GE"/>
        </w:rPr>
        <w:t xml:space="preserve">ილი </w:t>
      </w:r>
      <w:r w:rsidRPr="00FF2ED8">
        <w:rPr>
          <w:rFonts w:ascii="Sylfaen" w:hAnsi="Sylfaen"/>
          <w:b/>
          <w:color w:val="000000" w:themeColor="text1"/>
          <w:sz w:val="20"/>
          <w:szCs w:val="20"/>
          <w:lang w:val="ka-GE"/>
        </w:rPr>
        <w:t>№</w:t>
      </w:r>
      <w:r>
        <w:rPr>
          <w:rFonts w:ascii="Sylfaen" w:eastAsia="Times New Roman" w:hAnsi="Sylfaen" w:cs="Calibri"/>
          <w:b/>
          <w:bCs/>
          <w:color w:val="000000" w:themeColor="text1"/>
          <w:sz w:val="20"/>
          <w:szCs w:val="20"/>
        </w:rPr>
        <w:t>5</w:t>
      </w:r>
      <w:r w:rsidRPr="00FF2ED8">
        <w:rPr>
          <w:rFonts w:ascii="Sylfaen" w:eastAsia="Times New Roman" w:hAnsi="Sylfaen" w:cs="Calibri"/>
          <w:b/>
          <w:bCs/>
          <w:color w:val="000000" w:themeColor="text1"/>
          <w:sz w:val="20"/>
          <w:szCs w:val="20"/>
          <w:lang w:val="ka-GE"/>
        </w:rPr>
        <w:t xml:space="preserve"> </w:t>
      </w:r>
      <w:r w:rsidRPr="00F0521D">
        <w:rPr>
          <w:rFonts w:ascii="Sylfaen" w:eastAsia="Times New Roman" w:hAnsi="Sylfaen" w:cs="Calibri"/>
          <w:b/>
          <w:bCs/>
          <w:color w:val="000000" w:themeColor="text1"/>
          <w:sz w:val="20"/>
          <w:szCs w:val="20"/>
          <w:lang w:val="ka-GE"/>
        </w:rPr>
        <w:t>მიმდინარე ანგარიშის ბალანსი</w:t>
      </w:r>
    </w:p>
    <w:tbl>
      <w:tblPr>
        <w:tblW w:w="10206" w:type="dxa"/>
        <w:tblInd w:w="-5"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3544"/>
        <w:gridCol w:w="1141"/>
        <w:gridCol w:w="1141"/>
        <w:gridCol w:w="1141"/>
        <w:gridCol w:w="1141"/>
        <w:gridCol w:w="1051"/>
        <w:gridCol w:w="1047"/>
      </w:tblGrid>
      <w:tr w:rsidR="00086AA4" w:rsidRPr="00C9780C" w14:paraId="19463C64" w14:textId="77777777" w:rsidTr="00E71A32">
        <w:trPr>
          <w:trHeight w:val="106"/>
          <w:tblHeader/>
        </w:trPr>
        <w:tc>
          <w:tcPr>
            <w:tcW w:w="3544" w:type="dxa"/>
            <w:shd w:val="clear" w:color="auto" w:fill="auto"/>
            <w:noWrap/>
            <w:vAlign w:val="center"/>
            <w:hideMark/>
          </w:tcPr>
          <w:p w14:paraId="4D583972" w14:textId="77777777" w:rsidR="00360F16" w:rsidRPr="00C9780C" w:rsidRDefault="00360F16" w:rsidP="00360F16">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მი</w:t>
            </w:r>
            <w:r w:rsidRPr="00C9780C">
              <w:rPr>
                <w:rFonts w:ascii="Sylfaen" w:eastAsia="Times New Roman" w:hAnsi="Sylfaen" w:cs="Calibri"/>
                <w:b/>
                <w:bCs/>
                <w:color w:val="000000"/>
                <w:sz w:val="18"/>
                <w:szCs w:val="18"/>
              </w:rPr>
              <w:t>მდინარე ანგარიში</w:t>
            </w:r>
          </w:p>
        </w:tc>
        <w:tc>
          <w:tcPr>
            <w:tcW w:w="1141" w:type="dxa"/>
            <w:shd w:val="clear" w:color="auto" w:fill="auto"/>
            <w:noWrap/>
            <w:vAlign w:val="bottom"/>
            <w:hideMark/>
          </w:tcPr>
          <w:p w14:paraId="4CA0B0C4" w14:textId="11A0C1DE" w:rsidR="00360F16" w:rsidRPr="00C9780C" w:rsidRDefault="00360F16" w:rsidP="0061391B">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w:t>
            </w:r>
            <w:r w:rsidR="0061391B">
              <w:rPr>
                <w:rFonts w:ascii="Sylfaen" w:eastAsia="Times New Roman" w:hAnsi="Sylfaen" w:cs="Calibri"/>
                <w:b/>
                <w:color w:val="000000"/>
                <w:sz w:val="18"/>
                <w:lang w:val="ka-GE"/>
              </w:rPr>
              <w:t>4</w:t>
            </w:r>
          </w:p>
        </w:tc>
        <w:tc>
          <w:tcPr>
            <w:tcW w:w="1141" w:type="dxa"/>
            <w:shd w:val="clear" w:color="auto" w:fill="auto"/>
            <w:noWrap/>
            <w:vAlign w:val="bottom"/>
            <w:hideMark/>
          </w:tcPr>
          <w:p w14:paraId="4BAA2DB0" w14:textId="5F3A0C6E" w:rsidR="00360F16" w:rsidRPr="00C9780C" w:rsidRDefault="00360F16" w:rsidP="0061391B">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w:t>
            </w:r>
            <w:r w:rsidR="0061391B">
              <w:rPr>
                <w:rFonts w:ascii="Sylfaen" w:eastAsia="Times New Roman" w:hAnsi="Sylfaen" w:cs="Calibri"/>
                <w:b/>
                <w:color w:val="000000"/>
                <w:sz w:val="18"/>
                <w:lang w:val="ka-GE"/>
              </w:rPr>
              <w:t>5</w:t>
            </w:r>
          </w:p>
        </w:tc>
        <w:tc>
          <w:tcPr>
            <w:tcW w:w="1141" w:type="dxa"/>
            <w:shd w:val="clear" w:color="auto" w:fill="auto"/>
            <w:noWrap/>
            <w:vAlign w:val="bottom"/>
            <w:hideMark/>
          </w:tcPr>
          <w:p w14:paraId="5AA794A6" w14:textId="50FBCD4C" w:rsidR="00360F16" w:rsidRPr="00C9780C" w:rsidRDefault="00360F16" w:rsidP="0061391B">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w:t>
            </w:r>
            <w:r w:rsidR="0061391B">
              <w:rPr>
                <w:rFonts w:ascii="Sylfaen" w:eastAsia="Times New Roman" w:hAnsi="Sylfaen" w:cs="Calibri"/>
                <w:b/>
                <w:color w:val="000000"/>
                <w:sz w:val="18"/>
                <w:lang w:val="ka-GE"/>
              </w:rPr>
              <w:t>6</w:t>
            </w:r>
          </w:p>
        </w:tc>
        <w:tc>
          <w:tcPr>
            <w:tcW w:w="1141" w:type="dxa"/>
            <w:shd w:val="clear" w:color="auto" w:fill="auto"/>
            <w:noWrap/>
            <w:vAlign w:val="bottom"/>
            <w:hideMark/>
          </w:tcPr>
          <w:p w14:paraId="69FE8ABB" w14:textId="66FFC7AE" w:rsidR="00360F16" w:rsidRPr="00C9780C" w:rsidRDefault="00360F16" w:rsidP="0061391B">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w:t>
            </w:r>
            <w:r w:rsidR="0061391B">
              <w:rPr>
                <w:rFonts w:ascii="Sylfaen" w:eastAsia="Times New Roman" w:hAnsi="Sylfaen" w:cs="Calibri"/>
                <w:b/>
                <w:color w:val="000000"/>
                <w:sz w:val="18"/>
                <w:lang w:val="ka-GE"/>
              </w:rPr>
              <w:t>7</w:t>
            </w:r>
          </w:p>
        </w:tc>
        <w:tc>
          <w:tcPr>
            <w:tcW w:w="1051" w:type="dxa"/>
            <w:shd w:val="clear" w:color="auto" w:fill="auto"/>
            <w:noWrap/>
            <w:vAlign w:val="bottom"/>
            <w:hideMark/>
          </w:tcPr>
          <w:p w14:paraId="651D0D62" w14:textId="7D9C4DB3" w:rsidR="00360F16" w:rsidRPr="00C9780C" w:rsidRDefault="00360F16" w:rsidP="0061391B">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w:t>
            </w:r>
            <w:r w:rsidR="0061391B">
              <w:rPr>
                <w:rFonts w:ascii="Sylfaen" w:eastAsia="Times New Roman" w:hAnsi="Sylfaen" w:cs="Calibri"/>
                <w:b/>
                <w:color w:val="000000"/>
                <w:sz w:val="18"/>
                <w:lang w:val="ka-GE"/>
              </w:rPr>
              <w:t>8</w:t>
            </w:r>
          </w:p>
        </w:tc>
        <w:tc>
          <w:tcPr>
            <w:tcW w:w="1047" w:type="dxa"/>
          </w:tcPr>
          <w:p w14:paraId="2697668F" w14:textId="705DD704" w:rsidR="00360F16" w:rsidRDefault="00360F16" w:rsidP="0061391B">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w:t>
            </w:r>
            <w:r w:rsidR="0061391B">
              <w:rPr>
                <w:rFonts w:ascii="Sylfaen" w:eastAsia="Times New Roman" w:hAnsi="Sylfaen" w:cs="Calibri"/>
                <w:b/>
                <w:color w:val="000000"/>
                <w:sz w:val="18"/>
                <w:lang w:val="ka-GE"/>
              </w:rPr>
              <w:t>9</w:t>
            </w:r>
          </w:p>
        </w:tc>
      </w:tr>
      <w:tr w:rsidR="00086AA4" w:rsidRPr="00C9780C" w14:paraId="31DEDB00" w14:textId="77777777" w:rsidTr="00E71A32">
        <w:trPr>
          <w:trHeight w:val="106"/>
          <w:tblHeader/>
        </w:trPr>
        <w:tc>
          <w:tcPr>
            <w:tcW w:w="3544" w:type="dxa"/>
            <w:shd w:val="clear" w:color="auto" w:fill="auto"/>
            <w:noWrap/>
            <w:vAlign w:val="center"/>
            <w:hideMark/>
          </w:tcPr>
          <w:p w14:paraId="368783E6" w14:textId="77777777" w:rsidR="00360F16" w:rsidRPr="00C9780C" w:rsidRDefault="00360F16" w:rsidP="00360F16">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(მლნ აშშ დოლარი)</w:t>
            </w:r>
          </w:p>
        </w:tc>
        <w:tc>
          <w:tcPr>
            <w:tcW w:w="1141" w:type="dxa"/>
            <w:shd w:val="clear" w:color="auto" w:fill="auto"/>
            <w:noWrap/>
            <w:vAlign w:val="bottom"/>
            <w:hideMark/>
          </w:tcPr>
          <w:p w14:paraId="07DBD18B" w14:textId="77777777" w:rsidR="00360F16" w:rsidRPr="00C9780C" w:rsidRDefault="00360F16" w:rsidP="00360F16">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lang w:val="ka-GE"/>
              </w:rPr>
              <w:t>ფაქტ.</w:t>
            </w:r>
          </w:p>
        </w:tc>
        <w:tc>
          <w:tcPr>
            <w:tcW w:w="1141" w:type="dxa"/>
            <w:shd w:val="clear" w:color="auto" w:fill="auto"/>
            <w:noWrap/>
            <w:vAlign w:val="bottom"/>
            <w:hideMark/>
          </w:tcPr>
          <w:p w14:paraId="170283CF" w14:textId="77777777" w:rsidR="00360F16" w:rsidRPr="00D225FA" w:rsidRDefault="00360F16" w:rsidP="00360F16">
            <w:pPr>
              <w:spacing w:after="0" w:line="240" w:lineRule="auto"/>
              <w:jc w:val="center"/>
              <w:rPr>
                <w:rFonts w:ascii="Sylfaen" w:eastAsia="Times New Roman" w:hAnsi="Sylfaen" w:cs="Calibri"/>
                <w:b/>
                <w:color w:val="000000"/>
                <w:sz w:val="18"/>
                <w:lang w:val="ka-GE"/>
              </w:rPr>
            </w:pPr>
            <w:r>
              <w:rPr>
                <w:rFonts w:ascii="Sylfaen" w:eastAsia="Times New Roman" w:hAnsi="Sylfaen" w:cs="Calibri"/>
                <w:b/>
                <w:color w:val="000000"/>
                <w:sz w:val="18"/>
                <w:lang w:val="ka-GE"/>
              </w:rPr>
              <w:t>მოსალ.</w:t>
            </w:r>
          </w:p>
        </w:tc>
        <w:tc>
          <w:tcPr>
            <w:tcW w:w="1141" w:type="dxa"/>
            <w:shd w:val="clear" w:color="auto" w:fill="auto"/>
            <w:noWrap/>
            <w:vAlign w:val="bottom"/>
            <w:hideMark/>
          </w:tcPr>
          <w:p w14:paraId="56876C85" w14:textId="77777777" w:rsidR="00360F16" w:rsidRPr="00C9780C" w:rsidRDefault="00360F16" w:rsidP="00360F16">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1141" w:type="dxa"/>
            <w:shd w:val="clear" w:color="auto" w:fill="auto"/>
            <w:noWrap/>
            <w:vAlign w:val="bottom"/>
            <w:hideMark/>
          </w:tcPr>
          <w:p w14:paraId="245B1FBB" w14:textId="77777777" w:rsidR="00360F16" w:rsidRPr="00C9780C" w:rsidRDefault="00360F16" w:rsidP="00360F16">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1051" w:type="dxa"/>
            <w:shd w:val="clear" w:color="auto" w:fill="auto"/>
            <w:noWrap/>
            <w:vAlign w:val="bottom"/>
            <w:hideMark/>
          </w:tcPr>
          <w:p w14:paraId="56DD149C" w14:textId="77777777" w:rsidR="00360F16" w:rsidRPr="00C9780C" w:rsidRDefault="00360F16" w:rsidP="00360F16">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1047" w:type="dxa"/>
            <w:vAlign w:val="bottom"/>
          </w:tcPr>
          <w:p w14:paraId="7A6C900A" w14:textId="77777777" w:rsidR="00360F16" w:rsidRPr="00C9780C" w:rsidRDefault="00360F16" w:rsidP="00360F16">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r>
      <w:tr w:rsidR="00086AA4" w:rsidRPr="00C9780C" w14:paraId="2AA0A142" w14:textId="77777777" w:rsidTr="00E71A32">
        <w:trPr>
          <w:trHeight w:val="106"/>
        </w:trPr>
        <w:tc>
          <w:tcPr>
            <w:tcW w:w="3544" w:type="dxa"/>
            <w:shd w:val="clear" w:color="auto" w:fill="auto"/>
            <w:noWrap/>
            <w:vAlign w:val="center"/>
            <w:hideMark/>
          </w:tcPr>
          <w:p w14:paraId="4D846325" w14:textId="5B0EB28E" w:rsidR="0013730A" w:rsidRPr="00573B92" w:rsidRDefault="0013730A" w:rsidP="0013730A">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 xml:space="preserve">მიმდინარე ანგარიში </w:t>
            </w:r>
            <w:r>
              <w:rPr>
                <w:rFonts w:ascii="Sylfaen" w:eastAsia="Times New Roman" w:hAnsi="Sylfaen" w:cs="Calibri"/>
                <w:b/>
                <w:bCs/>
                <w:color w:val="000000"/>
                <w:sz w:val="18"/>
                <w:szCs w:val="18"/>
                <w:lang w:val="ka-GE"/>
              </w:rPr>
              <w:t xml:space="preserve">- </w:t>
            </w:r>
            <w:r w:rsidRPr="00C9780C">
              <w:rPr>
                <w:rFonts w:ascii="Sylfaen" w:eastAsia="Times New Roman" w:hAnsi="Sylfaen" w:cs="Calibri"/>
                <w:b/>
                <w:bCs/>
                <w:color w:val="000000"/>
                <w:sz w:val="18"/>
                <w:szCs w:val="18"/>
              </w:rPr>
              <w:t>ძველი პროგნოზი</w:t>
            </w:r>
            <w:r>
              <w:rPr>
                <w:rFonts w:ascii="Sylfaen" w:eastAsia="Times New Roman" w:hAnsi="Sylfaen" w:cs="Calibri"/>
                <w:b/>
                <w:bCs/>
                <w:color w:val="000000"/>
                <w:sz w:val="18"/>
                <w:szCs w:val="18"/>
                <w:lang w:val="ka-GE"/>
              </w:rPr>
              <w:t xml:space="preserve"> </w:t>
            </w:r>
            <w:r w:rsidRPr="00573B92">
              <w:rPr>
                <w:rFonts w:ascii="Sylfaen" w:eastAsia="Times New Roman" w:hAnsi="Sylfaen" w:cs="Calibri"/>
                <w:b/>
                <w:bCs/>
                <w:color w:val="000000"/>
                <w:sz w:val="18"/>
              </w:rPr>
              <w:t>(202</w:t>
            </w:r>
            <w:r>
              <w:rPr>
                <w:rFonts w:ascii="Sylfaen" w:eastAsia="Times New Roman" w:hAnsi="Sylfaen" w:cs="Calibri"/>
                <w:b/>
                <w:bCs/>
                <w:color w:val="000000"/>
                <w:sz w:val="18"/>
                <w:lang w:val="ka-GE"/>
              </w:rPr>
              <w:t>4</w:t>
            </w:r>
            <w:r w:rsidRPr="00573B92">
              <w:rPr>
                <w:rFonts w:ascii="Sylfaen" w:eastAsia="Times New Roman" w:hAnsi="Sylfaen" w:cs="Calibri"/>
                <w:b/>
                <w:bCs/>
                <w:color w:val="000000"/>
                <w:sz w:val="18"/>
              </w:rPr>
              <w:t xml:space="preserve"> </w:t>
            </w:r>
            <w:r w:rsidRPr="00573B92">
              <w:rPr>
                <w:rFonts w:ascii="Sylfaen" w:eastAsia="Times New Roman" w:hAnsi="Sylfaen" w:cs="Calibri"/>
                <w:b/>
                <w:bCs/>
                <w:color w:val="000000"/>
                <w:sz w:val="18"/>
                <w:lang w:val="ka-GE"/>
              </w:rPr>
              <w:t>წლის დეკემბერი)</w:t>
            </w:r>
          </w:p>
        </w:tc>
        <w:tc>
          <w:tcPr>
            <w:tcW w:w="1141" w:type="dxa"/>
            <w:shd w:val="clear" w:color="auto" w:fill="auto"/>
            <w:noWrap/>
            <w:vAlign w:val="bottom"/>
            <w:hideMark/>
          </w:tcPr>
          <w:p w14:paraId="6ADC5B9B" w14:textId="01510E5A" w:rsidR="0013730A" w:rsidRPr="008F6498" w:rsidRDefault="0013730A" w:rsidP="005F51CF">
            <w:pPr>
              <w:spacing w:after="0" w:line="240" w:lineRule="auto"/>
              <w:jc w:val="center"/>
              <w:rPr>
                <w:rFonts w:ascii="Sylfaen" w:hAnsi="Sylfaen" w:cs="Arial"/>
                <w:b/>
                <w:sz w:val="18"/>
                <w:szCs w:val="18"/>
              </w:rPr>
            </w:pPr>
            <w:r w:rsidRPr="008F6498">
              <w:rPr>
                <w:rFonts w:ascii="Sylfaen" w:hAnsi="Sylfaen" w:cs="Arial"/>
                <w:b/>
                <w:sz w:val="18"/>
                <w:szCs w:val="18"/>
              </w:rPr>
              <w:t>-1</w:t>
            </w:r>
            <w:r w:rsidR="00327A8F">
              <w:rPr>
                <w:rFonts w:ascii="Sylfaen" w:hAnsi="Sylfaen" w:cs="Arial"/>
                <w:b/>
                <w:sz w:val="18"/>
                <w:szCs w:val="18"/>
                <w:lang w:val="ka-GE"/>
              </w:rPr>
              <w:t>,</w:t>
            </w:r>
            <w:r w:rsidR="00E71A32">
              <w:rPr>
                <w:rFonts w:ascii="Sylfaen" w:hAnsi="Sylfaen" w:cs="Arial"/>
                <w:b/>
                <w:sz w:val="18"/>
                <w:szCs w:val="18"/>
                <w:lang w:val="ka-GE"/>
              </w:rPr>
              <w:t>586</w:t>
            </w:r>
            <w:r w:rsidRPr="008F6498">
              <w:rPr>
                <w:rFonts w:ascii="Sylfaen" w:hAnsi="Sylfaen" w:cs="Arial"/>
                <w:b/>
                <w:sz w:val="18"/>
                <w:szCs w:val="18"/>
              </w:rPr>
              <w:t>.</w:t>
            </w:r>
            <w:r w:rsidR="00E71A32">
              <w:rPr>
                <w:rFonts w:ascii="Sylfaen" w:hAnsi="Sylfaen" w:cs="Arial"/>
                <w:b/>
                <w:sz w:val="18"/>
                <w:szCs w:val="18"/>
                <w:lang w:val="ka-GE"/>
              </w:rPr>
              <w:t>4</w:t>
            </w:r>
          </w:p>
        </w:tc>
        <w:tc>
          <w:tcPr>
            <w:tcW w:w="1141" w:type="dxa"/>
            <w:shd w:val="clear" w:color="auto" w:fill="auto"/>
            <w:noWrap/>
            <w:vAlign w:val="bottom"/>
            <w:hideMark/>
          </w:tcPr>
          <w:p w14:paraId="22B328FF" w14:textId="1DA03145" w:rsidR="0013730A" w:rsidRPr="008F6498" w:rsidRDefault="0013730A">
            <w:pPr>
              <w:spacing w:after="0" w:line="240" w:lineRule="auto"/>
              <w:jc w:val="center"/>
              <w:rPr>
                <w:rFonts w:ascii="Sylfaen" w:hAnsi="Sylfaen" w:cs="Arial"/>
                <w:b/>
                <w:sz w:val="18"/>
                <w:szCs w:val="18"/>
              </w:rPr>
            </w:pPr>
            <w:r w:rsidRPr="008F6498">
              <w:rPr>
                <w:rFonts w:ascii="Sylfaen" w:hAnsi="Sylfaen" w:cs="Arial"/>
                <w:b/>
                <w:sz w:val="18"/>
                <w:szCs w:val="18"/>
              </w:rPr>
              <w:t>-1</w:t>
            </w:r>
            <w:r w:rsidR="00327A8F">
              <w:rPr>
                <w:rFonts w:ascii="Sylfaen" w:hAnsi="Sylfaen" w:cs="Arial"/>
                <w:b/>
                <w:sz w:val="18"/>
                <w:szCs w:val="18"/>
                <w:lang w:val="ka-GE"/>
              </w:rPr>
              <w:t>,</w:t>
            </w:r>
            <w:r w:rsidR="00E71A32">
              <w:rPr>
                <w:rFonts w:ascii="Sylfaen" w:hAnsi="Sylfaen" w:cs="Arial"/>
                <w:b/>
                <w:sz w:val="18"/>
                <w:szCs w:val="18"/>
                <w:lang w:val="ka-GE"/>
              </w:rPr>
              <w:t>573</w:t>
            </w:r>
            <w:r w:rsidRPr="008F6498">
              <w:rPr>
                <w:rFonts w:ascii="Sylfaen" w:hAnsi="Sylfaen" w:cs="Arial"/>
                <w:b/>
                <w:sz w:val="18"/>
                <w:szCs w:val="18"/>
              </w:rPr>
              <w:t>.</w:t>
            </w:r>
            <w:r w:rsidR="00E71A32">
              <w:rPr>
                <w:rFonts w:ascii="Sylfaen" w:hAnsi="Sylfaen" w:cs="Arial"/>
                <w:b/>
                <w:sz w:val="18"/>
                <w:szCs w:val="18"/>
                <w:lang w:val="ka-GE"/>
              </w:rPr>
              <w:t>3</w:t>
            </w:r>
          </w:p>
        </w:tc>
        <w:tc>
          <w:tcPr>
            <w:tcW w:w="1141" w:type="dxa"/>
            <w:shd w:val="clear" w:color="auto" w:fill="auto"/>
            <w:noWrap/>
            <w:vAlign w:val="bottom"/>
            <w:hideMark/>
          </w:tcPr>
          <w:p w14:paraId="4E387077" w14:textId="258EDBBE" w:rsidR="0013730A" w:rsidRPr="008F6498" w:rsidRDefault="0013730A">
            <w:pPr>
              <w:spacing w:after="0" w:line="240" w:lineRule="auto"/>
              <w:jc w:val="center"/>
              <w:rPr>
                <w:rFonts w:ascii="Sylfaen" w:hAnsi="Sylfaen" w:cs="Arial"/>
                <w:b/>
                <w:sz w:val="18"/>
                <w:szCs w:val="18"/>
              </w:rPr>
            </w:pPr>
            <w:r w:rsidRPr="008F6498">
              <w:rPr>
                <w:rFonts w:ascii="Sylfaen" w:hAnsi="Sylfaen" w:cs="Arial"/>
                <w:b/>
                <w:sz w:val="18"/>
                <w:szCs w:val="18"/>
              </w:rPr>
              <w:t>-1</w:t>
            </w:r>
            <w:r w:rsidR="00327A8F">
              <w:rPr>
                <w:rFonts w:ascii="Sylfaen" w:hAnsi="Sylfaen" w:cs="Arial"/>
                <w:b/>
                <w:sz w:val="18"/>
                <w:szCs w:val="18"/>
                <w:lang w:val="ka-GE"/>
              </w:rPr>
              <w:t>,</w:t>
            </w:r>
            <w:r w:rsidR="00E71A32">
              <w:rPr>
                <w:rFonts w:ascii="Sylfaen" w:hAnsi="Sylfaen" w:cs="Arial"/>
                <w:b/>
                <w:sz w:val="18"/>
                <w:szCs w:val="18"/>
                <w:lang w:val="ka-GE"/>
              </w:rPr>
              <w:t>593</w:t>
            </w:r>
            <w:r w:rsidRPr="008F6498">
              <w:rPr>
                <w:rFonts w:ascii="Sylfaen" w:hAnsi="Sylfaen" w:cs="Arial"/>
                <w:b/>
                <w:sz w:val="18"/>
                <w:szCs w:val="18"/>
              </w:rPr>
              <w:t>.</w:t>
            </w:r>
            <w:r w:rsidR="00E71A32">
              <w:rPr>
                <w:rFonts w:ascii="Sylfaen" w:hAnsi="Sylfaen" w:cs="Arial"/>
                <w:b/>
                <w:sz w:val="18"/>
                <w:szCs w:val="18"/>
                <w:lang w:val="ka-GE"/>
              </w:rPr>
              <w:t>4</w:t>
            </w:r>
          </w:p>
        </w:tc>
        <w:tc>
          <w:tcPr>
            <w:tcW w:w="1141" w:type="dxa"/>
            <w:shd w:val="clear" w:color="auto" w:fill="auto"/>
            <w:noWrap/>
            <w:vAlign w:val="bottom"/>
            <w:hideMark/>
          </w:tcPr>
          <w:p w14:paraId="663F570D" w14:textId="7490C56D" w:rsidR="0013730A" w:rsidRPr="008F6498" w:rsidRDefault="0013730A">
            <w:pPr>
              <w:spacing w:after="0" w:line="240" w:lineRule="auto"/>
              <w:jc w:val="center"/>
              <w:rPr>
                <w:rFonts w:ascii="Sylfaen" w:hAnsi="Sylfaen" w:cs="Arial"/>
                <w:b/>
                <w:sz w:val="18"/>
                <w:szCs w:val="18"/>
              </w:rPr>
            </w:pPr>
            <w:r w:rsidRPr="008F6498">
              <w:rPr>
                <w:rFonts w:ascii="Sylfaen" w:hAnsi="Sylfaen" w:cs="Arial"/>
                <w:b/>
                <w:sz w:val="18"/>
                <w:szCs w:val="18"/>
              </w:rPr>
              <w:t>-1</w:t>
            </w:r>
            <w:r w:rsidR="00327A8F">
              <w:rPr>
                <w:rFonts w:ascii="Sylfaen" w:hAnsi="Sylfaen" w:cs="Arial"/>
                <w:b/>
                <w:sz w:val="18"/>
                <w:szCs w:val="18"/>
                <w:lang w:val="ka-GE"/>
              </w:rPr>
              <w:t>,</w:t>
            </w:r>
            <w:r w:rsidR="00E71A32">
              <w:rPr>
                <w:rFonts w:ascii="Sylfaen" w:hAnsi="Sylfaen" w:cs="Arial"/>
                <w:b/>
                <w:sz w:val="18"/>
                <w:szCs w:val="18"/>
                <w:lang w:val="ka-GE"/>
              </w:rPr>
              <w:t>650</w:t>
            </w:r>
            <w:r w:rsidRPr="008F6498">
              <w:rPr>
                <w:rFonts w:ascii="Sylfaen" w:hAnsi="Sylfaen" w:cs="Arial"/>
                <w:b/>
                <w:sz w:val="18"/>
                <w:szCs w:val="18"/>
              </w:rPr>
              <w:t>.</w:t>
            </w:r>
            <w:r w:rsidR="00E71A32">
              <w:rPr>
                <w:rFonts w:ascii="Sylfaen" w:hAnsi="Sylfaen" w:cs="Arial"/>
                <w:b/>
                <w:sz w:val="18"/>
                <w:szCs w:val="18"/>
                <w:lang w:val="ka-GE"/>
              </w:rPr>
              <w:t>6</w:t>
            </w:r>
          </w:p>
        </w:tc>
        <w:tc>
          <w:tcPr>
            <w:tcW w:w="1051" w:type="dxa"/>
            <w:shd w:val="clear" w:color="auto" w:fill="auto"/>
            <w:noWrap/>
            <w:vAlign w:val="bottom"/>
            <w:hideMark/>
          </w:tcPr>
          <w:p w14:paraId="26FB750D" w14:textId="70F2CE09" w:rsidR="0013730A" w:rsidRPr="008F6498" w:rsidRDefault="0013730A">
            <w:pPr>
              <w:spacing w:after="0" w:line="240" w:lineRule="auto"/>
              <w:jc w:val="center"/>
              <w:rPr>
                <w:rFonts w:ascii="Sylfaen" w:hAnsi="Sylfaen" w:cs="Arial"/>
                <w:b/>
                <w:sz w:val="18"/>
                <w:szCs w:val="18"/>
              </w:rPr>
            </w:pPr>
            <w:r w:rsidRPr="008F6498">
              <w:rPr>
                <w:rFonts w:ascii="Sylfaen" w:hAnsi="Sylfaen" w:cs="Arial"/>
                <w:b/>
                <w:sz w:val="18"/>
                <w:szCs w:val="18"/>
              </w:rPr>
              <w:t>-1</w:t>
            </w:r>
            <w:r w:rsidR="00327A8F">
              <w:rPr>
                <w:rFonts w:ascii="Sylfaen" w:hAnsi="Sylfaen" w:cs="Arial"/>
                <w:b/>
                <w:sz w:val="18"/>
                <w:szCs w:val="18"/>
                <w:lang w:val="ka-GE"/>
              </w:rPr>
              <w:t>,</w:t>
            </w:r>
            <w:r w:rsidRPr="008F6498">
              <w:rPr>
                <w:rFonts w:ascii="Sylfaen" w:hAnsi="Sylfaen" w:cs="Arial"/>
                <w:b/>
                <w:sz w:val="18"/>
                <w:szCs w:val="18"/>
              </w:rPr>
              <w:t>7</w:t>
            </w:r>
            <w:r w:rsidR="00E71A32">
              <w:rPr>
                <w:rFonts w:ascii="Sylfaen" w:hAnsi="Sylfaen" w:cs="Arial"/>
                <w:b/>
                <w:sz w:val="18"/>
                <w:szCs w:val="18"/>
                <w:lang w:val="ka-GE"/>
              </w:rPr>
              <w:t>24</w:t>
            </w:r>
            <w:r w:rsidRPr="008F6498">
              <w:rPr>
                <w:rFonts w:ascii="Sylfaen" w:hAnsi="Sylfaen" w:cs="Arial"/>
                <w:b/>
                <w:sz w:val="18"/>
                <w:szCs w:val="18"/>
              </w:rPr>
              <w:t>.</w:t>
            </w:r>
            <w:r w:rsidR="00E71A32">
              <w:rPr>
                <w:rFonts w:ascii="Sylfaen" w:hAnsi="Sylfaen" w:cs="Arial"/>
                <w:b/>
                <w:sz w:val="18"/>
                <w:szCs w:val="18"/>
                <w:lang w:val="ka-GE"/>
              </w:rPr>
              <w:t>7</w:t>
            </w:r>
          </w:p>
        </w:tc>
        <w:tc>
          <w:tcPr>
            <w:tcW w:w="1047" w:type="dxa"/>
            <w:vAlign w:val="bottom"/>
          </w:tcPr>
          <w:p w14:paraId="17C639B5" w14:textId="5BA3D844" w:rsidR="0013730A" w:rsidRPr="008F6498" w:rsidRDefault="0013730A">
            <w:pPr>
              <w:spacing w:after="0" w:line="240" w:lineRule="auto"/>
              <w:jc w:val="center"/>
              <w:rPr>
                <w:rFonts w:ascii="Sylfaen" w:hAnsi="Sylfaen" w:cs="Arial"/>
                <w:sz w:val="18"/>
                <w:szCs w:val="18"/>
              </w:rPr>
            </w:pPr>
          </w:p>
        </w:tc>
      </w:tr>
      <w:tr w:rsidR="00086AA4" w:rsidRPr="00C9780C" w14:paraId="4CFC747B" w14:textId="77777777" w:rsidTr="00E71A32">
        <w:trPr>
          <w:trHeight w:val="106"/>
        </w:trPr>
        <w:tc>
          <w:tcPr>
            <w:tcW w:w="3544" w:type="dxa"/>
            <w:shd w:val="clear" w:color="auto" w:fill="auto"/>
            <w:noWrap/>
            <w:vAlign w:val="center"/>
            <w:hideMark/>
          </w:tcPr>
          <w:p w14:paraId="6F5725E8" w14:textId="77777777" w:rsidR="008F6498" w:rsidRPr="00C9780C" w:rsidRDefault="008F6498" w:rsidP="008F6498">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ცვლილებები სულ</w:t>
            </w:r>
          </w:p>
        </w:tc>
        <w:tc>
          <w:tcPr>
            <w:tcW w:w="1141" w:type="dxa"/>
            <w:shd w:val="clear" w:color="auto" w:fill="auto"/>
            <w:noWrap/>
            <w:vAlign w:val="center"/>
            <w:hideMark/>
          </w:tcPr>
          <w:p w14:paraId="7D5639AD" w14:textId="37AC81F2" w:rsidR="008F6498" w:rsidRPr="00E71A32" w:rsidRDefault="009479EF" w:rsidP="005F51CF">
            <w:pPr>
              <w:spacing w:after="0" w:line="240" w:lineRule="auto"/>
              <w:jc w:val="center"/>
              <w:rPr>
                <w:rFonts w:ascii="Sylfaen" w:hAnsi="Sylfaen" w:cs="Arial"/>
                <w:b/>
                <w:sz w:val="18"/>
                <w:szCs w:val="18"/>
              </w:rPr>
            </w:pPr>
            <w:r>
              <w:rPr>
                <w:rFonts w:ascii="Sylfaen" w:hAnsi="Sylfaen" w:cs="Arial"/>
                <w:b/>
                <w:sz w:val="18"/>
                <w:szCs w:val="18"/>
                <w:lang w:val="ka-GE"/>
              </w:rPr>
              <w:t>95.0</w:t>
            </w:r>
          </w:p>
        </w:tc>
        <w:tc>
          <w:tcPr>
            <w:tcW w:w="1141" w:type="dxa"/>
            <w:shd w:val="clear" w:color="auto" w:fill="auto"/>
            <w:noWrap/>
            <w:vAlign w:val="center"/>
            <w:hideMark/>
          </w:tcPr>
          <w:p w14:paraId="6FEFA08C" w14:textId="7001E133" w:rsidR="008F6498" w:rsidRPr="005F51CF" w:rsidRDefault="008F6498" w:rsidP="005F51CF">
            <w:pPr>
              <w:spacing w:after="0" w:line="240" w:lineRule="auto"/>
              <w:jc w:val="center"/>
              <w:rPr>
                <w:rFonts w:ascii="Sylfaen" w:hAnsi="Sylfaen" w:cs="Arial"/>
                <w:b/>
                <w:sz w:val="18"/>
                <w:szCs w:val="18"/>
              </w:rPr>
            </w:pPr>
            <w:r w:rsidRPr="005F51CF">
              <w:rPr>
                <w:rFonts w:ascii="Sylfaen" w:hAnsi="Sylfaen" w:cs="Arial"/>
                <w:b/>
                <w:sz w:val="18"/>
                <w:szCs w:val="18"/>
              </w:rPr>
              <w:t>-1</w:t>
            </w:r>
            <w:r w:rsidR="009479EF">
              <w:rPr>
                <w:rFonts w:ascii="Sylfaen" w:hAnsi="Sylfaen" w:cs="Arial"/>
                <w:b/>
                <w:sz w:val="18"/>
                <w:szCs w:val="18"/>
                <w:lang w:val="ka-GE"/>
              </w:rPr>
              <w:t>0.9</w:t>
            </w:r>
          </w:p>
        </w:tc>
        <w:tc>
          <w:tcPr>
            <w:tcW w:w="1141" w:type="dxa"/>
            <w:shd w:val="clear" w:color="auto" w:fill="auto"/>
            <w:noWrap/>
            <w:vAlign w:val="center"/>
            <w:hideMark/>
          </w:tcPr>
          <w:p w14:paraId="56EF210E" w14:textId="13295BE3" w:rsidR="008F6498" w:rsidRPr="005F51CF" w:rsidRDefault="009479EF" w:rsidP="005F51CF">
            <w:pPr>
              <w:spacing w:after="0" w:line="240" w:lineRule="auto"/>
              <w:jc w:val="center"/>
              <w:rPr>
                <w:rFonts w:ascii="Sylfaen" w:hAnsi="Sylfaen" w:cs="Arial"/>
                <w:b/>
                <w:sz w:val="18"/>
                <w:szCs w:val="18"/>
              </w:rPr>
            </w:pPr>
            <w:r>
              <w:rPr>
                <w:rFonts w:ascii="Sylfaen" w:hAnsi="Sylfaen" w:cs="Arial"/>
                <w:b/>
                <w:sz w:val="18"/>
                <w:szCs w:val="18"/>
                <w:lang w:val="ka-GE"/>
              </w:rPr>
              <w:t>46.0</w:t>
            </w:r>
          </w:p>
        </w:tc>
        <w:tc>
          <w:tcPr>
            <w:tcW w:w="1141" w:type="dxa"/>
            <w:shd w:val="clear" w:color="auto" w:fill="auto"/>
            <w:noWrap/>
            <w:vAlign w:val="center"/>
            <w:hideMark/>
          </w:tcPr>
          <w:p w14:paraId="2ED3FC37" w14:textId="34B6DEC5" w:rsidR="008F6498" w:rsidRPr="005F51CF" w:rsidRDefault="009479EF" w:rsidP="005F51CF">
            <w:pPr>
              <w:spacing w:after="0" w:line="240" w:lineRule="auto"/>
              <w:jc w:val="center"/>
              <w:rPr>
                <w:rFonts w:ascii="Sylfaen" w:hAnsi="Sylfaen" w:cs="Arial"/>
                <w:b/>
                <w:sz w:val="18"/>
                <w:szCs w:val="18"/>
              </w:rPr>
            </w:pPr>
            <w:r>
              <w:rPr>
                <w:rFonts w:ascii="Sylfaen" w:hAnsi="Sylfaen" w:cs="Arial"/>
                <w:b/>
                <w:sz w:val="18"/>
                <w:szCs w:val="18"/>
                <w:lang w:val="ka-GE"/>
              </w:rPr>
              <w:t>36.6</w:t>
            </w:r>
          </w:p>
        </w:tc>
        <w:tc>
          <w:tcPr>
            <w:tcW w:w="1051" w:type="dxa"/>
            <w:shd w:val="clear" w:color="auto" w:fill="auto"/>
            <w:noWrap/>
            <w:vAlign w:val="center"/>
            <w:hideMark/>
          </w:tcPr>
          <w:p w14:paraId="157F9390" w14:textId="668CF418" w:rsidR="008F6498" w:rsidRPr="005F51CF" w:rsidRDefault="009479EF" w:rsidP="005F51CF">
            <w:pPr>
              <w:spacing w:after="0" w:line="240" w:lineRule="auto"/>
              <w:jc w:val="center"/>
              <w:rPr>
                <w:rFonts w:ascii="Sylfaen" w:hAnsi="Sylfaen" w:cs="Arial"/>
                <w:b/>
                <w:sz w:val="18"/>
                <w:szCs w:val="18"/>
              </w:rPr>
            </w:pPr>
            <w:r>
              <w:rPr>
                <w:rFonts w:ascii="Sylfaen" w:hAnsi="Sylfaen" w:cs="Arial"/>
                <w:b/>
                <w:sz w:val="18"/>
                <w:szCs w:val="18"/>
                <w:lang w:val="ka-GE"/>
              </w:rPr>
              <w:t>13.6</w:t>
            </w:r>
          </w:p>
        </w:tc>
        <w:tc>
          <w:tcPr>
            <w:tcW w:w="1047" w:type="dxa"/>
            <w:vAlign w:val="center"/>
          </w:tcPr>
          <w:p w14:paraId="5A4CBD06" w14:textId="77777777" w:rsidR="008F6498" w:rsidRPr="008F6498" w:rsidRDefault="008F6498" w:rsidP="008F6498">
            <w:pPr>
              <w:spacing w:after="0" w:line="240" w:lineRule="auto"/>
              <w:jc w:val="center"/>
              <w:rPr>
                <w:rFonts w:ascii="Sylfaen" w:hAnsi="Sylfaen" w:cs="Arial"/>
                <w:sz w:val="18"/>
                <w:szCs w:val="18"/>
              </w:rPr>
            </w:pPr>
          </w:p>
        </w:tc>
      </w:tr>
      <w:tr w:rsidR="00086AA4" w:rsidRPr="00C9780C" w14:paraId="054B16E1" w14:textId="77777777" w:rsidTr="00E71A32">
        <w:trPr>
          <w:trHeight w:val="106"/>
        </w:trPr>
        <w:tc>
          <w:tcPr>
            <w:tcW w:w="3544" w:type="dxa"/>
            <w:shd w:val="clear" w:color="auto" w:fill="auto"/>
            <w:noWrap/>
            <w:vAlign w:val="center"/>
            <w:hideMark/>
          </w:tcPr>
          <w:p w14:paraId="0C0D82B4" w14:textId="77777777" w:rsidR="008F6498" w:rsidRPr="00C9780C" w:rsidRDefault="008F6498" w:rsidP="008F6498">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წმინდა ექსპორტი</w:t>
            </w:r>
          </w:p>
        </w:tc>
        <w:tc>
          <w:tcPr>
            <w:tcW w:w="1141" w:type="dxa"/>
            <w:shd w:val="clear" w:color="auto" w:fill="auto"/>
            <w:noWrap/>
            <w:vAlign w:val="center"/>
            <w:hideMark/>
          </w:tcPr>
          <w:p w14:paraId="7D5BFC11" w14:textId="487D3654" w:rsidR="008F6498" w:rsidRPr="00E71A32" w:rsidRDefault="00086AA4" w:rsidP="005F51CF">
            <w:pPr>
              <w:spacing w:after="0" w:line="240" w:lineRule="auto"/>
              <w:jc w:val="center"/>
              <w:rPr>
                <w:rFonts w:ascii="Sylfaen" w:hAnsi="Sylfaen" w:cs="Arial"/>
                <w:sz w:val="18"/>
                <w:szCs w:val="18"/>
              </w:rPr>
            </w:pPr>
            <w:r>
              <w:rPr>
                <w:rFonts w:ascii="Sylfaen" w:hAnsi="Sylfaen" w:cs="Arial"/>
                <w:sz w:val="18"/>
                <w:szCs w:val="18"/>
                <w:lang w:val="ka-GE"/>
              </w:rPr>
              <w:t>20.3</w:t>
            </w:r>
          </w:p>
        </w:tc>
        <w:tc>
          <w:tcPr>
            <w:tcW w:w="1141" w:type="dxa"/>
            <w:shd w:val="clear" w:color="auto" w:fill="auto"/>
            <w:noWrap/>
            <w:vAlign w:val="center"/>
            <w:hideMark/>
          </w:tcPr>
          <w:p w14:paraId="4CE21FB8" w14:textId="069A06CA" w:rsidR="008F6498" w:rsidRPr="005F51CF" w:rsidRDefault="00086AA4" w:rsidP="005F51CF">
            <w:pPr>
              <w:spacing w:after="0" w:line="240" w:lineRule="auto"/>
              <w:jc w:val="center"/>
              <w:rPr>
                <w:rFonts w:ascii="Sylfaen" w:hAnsi="Sylfaen" w:cs="Arial"/>
                <w:sz w:val="18"/>
                <w:szCs w:val="18"/>
              </w:rPr>
            </w:pPr>
            <w:r>
              <w:rPr>
                <w:rFonts w:ascii="Sylfaen" w:hAnsi="Sylfaen" w:cs="Arial"/>
                <w:sz w:val="18"/>
                <w:szCs w:val="18"/>
                <w:lang w:val="ka-GE"/>
              </w:rPr>
              <w:t>-68.5</w:t>
            </w:r>
          </w:p>
        </w:tc>
        <w:tc>
          <w:tcPr>
            <w:tcW w:w="1141" w:type="dxa"/>
            <w:shd w:val="clear" w:color="auto" w:fill="auto"/>
            <w:noWrap/>
            <w:vAlign w:val="center"/>
            <w:hideMark/>
          </w:tcPr>
          <w:p w14:paraId="19E7C650" w14:textId="5E0337CA" w:rsidR="008F6498" w:rsidRPr="005F51CF" w:rsidRDefault="00086AA4" w:rsidP="005F51CF">
            <w:pPr>
              <w:spacing w:after="0" w:line="240" w:lineRule="auto"/>
              <w:jc w:val="center"/>
              <w:rPr>
                <w:rFonts w:ascii="Sylfaen" w:hAnsi="Sylfaen" w:cs="Arial"/>
                <w:sz w:val="18"/>
                <w:szCs w:val="18"/>
              </w:rPr>
            </w:pPr>
            <w:r>
              <w:rPr>
                <w:rFonts w:ascii="Sylfaen" w:hAnsi="Sylfaen" w:cs="Arial"/>
                <w:sz w:val="18"/>
                <w:szCs w:val="18"/>
                <w:lang w:val="ka-GE"/>
              </w:rPr>
              <w:t>-31.5</w:t>
            </w:r>
          </w:p>
        </w:tc>
        <w:tc>
          <w:tcPr>
            <w:tcW w:w="1141" w:type="dxa"/>
            <w:shd w:val="clear" w:color="auto" w:fill="auto"/>
            <w:noWrap/>
            <w:vAlign w:val="center"/>
            <w:hideMark/>
          </w:tcPr>
          <w:p w14:paraId="6BAFB730" w14:textId="3C803A5E" w:rsidR="008F6498" w:rsidRPr="005F51CF" w:rsidRDefault="00086AA4" w:rsidP="005F51CF">
            <w:pPr>
              <w:spacing w:after="0" w:line="240" w:lineRule="auto"/>
              <w:jc w:val="center"/>
              <w:rPr>
                <w:rFonts w:ascii="Sylfaen" w:hAnsi="Sylfaen" w:cs="Arial"/>
                <w:sz w:val="18"/>
                <w:szCs w:val="18"/>
              </w:rPr>
            </w:pPr>
            <w:r>
              <w:rPr>
                <w:rFonts w:ascii="Sylfaen" w:hAnsi="Sylfaen" w:cs="Arial"/>
                <w:sz w:val="18"/>
                <w:szCs w:val="18"/>
                <w:lang w:val="ka-GE"/>
              </w:rPr>
              <w:t>-29.9</w:t>
            </w:r>
          </w:p>
        </w:tc>
        <w:tc>
          <w:tcPr>
            <w:tcW w:w="1051" w:type="dxa"/>
            <w:shd w:val="clear" w:color="auto" w:fill="auto"/>
            <w:noWrap/>
            <w:vAlign w:val="center"/>
            <w:hideMark/>
          </w:tcPr>
          <w:p w14:paraId="4F139B41" w14:textId="634BABB8" w:rsidR="008F6498" w:rsidRPr="005F51CF" w:rsidRDefault="00086AA4" w:rsidP="005F51CF">
            <w:pPr>
              <w:spacing w:after="0" w:line="240" w:lineRule="auto"/>
              <w:jc w:val="center"/>
              <w:rPr>
                <w:rFonts w:ascii="Sylfaen" w:hAnsi="Sylfaen" w:cs="Arial"/>
                <w:sz w:val="18"/>
                <w:szCs w:val="18"/>
              </w:rPr>
            </w:pPr>
            <w:r>
              <w:rPr>
                <w:rFonts w:ascii="Sylfaen" w:hAnsi="Sylfaen" w:cs="Arial"/>
                <w:sz w:val="18"/>
                <w:szCs w:val="18"/>
                <w:lang w:val="ka-GE"/>
              </w:rPr>
              <w:t>-36.0</w:t>
            </w:r>
          </w:p>
        </w:tc>
        <w:tc>
          <w:tcPr>
            <w:tcW w:w="1047" w:type="dxa"/>
            <w:vAlign w:val="center"/>
          </w:tcPr>
          <w:p w14:paraId="3E37FF54" w14:textId="77777777" w:rsidR="008F6498" w:rsidRPr="008F6498" w:rsidRDefault="008F6498" w:rsidP="008F6498">
            <w:pPr>
              <w:spacing w:after="0" w:line="240" w:lineRule="auto"/>
              <w:jc w:val="center"/>
              <w:rPr>
                <w:rFonts w:ascii="Sylfaen" w:hAnsi="Sylfaen" w:cs="Arial"/>
                <w:sz w:val="18"/>
                <w:szCs w:val="18"/>
              </w:rPr>
            </w:pPr>
          </w:p>
        </w:tc>
      </w:tr>
      <w:tr w:rsidR="00086AA4" w:rsidRPr="00C9780C" w14:paraId="4829D352" w14:textId="77777777" w:rsidTr="00E71A32">
        <w:trPr>
          <w:trHeight w:val="106"/>
        </w:trPr>
        <w:tc>
          <w:tcPr>
            <w:tcW w:w="3544" w:type="dxa"/>
            <w:shd w:val="clear" w:color="auto" w:fill="auto"/>
            <w:noWrap/>
            <w:vAlign w:val="center"/>
            <w:hideMark/>
          </w:tcPr>
          <w:p w14:paraId="2CB975A7" w14:textId="77777777" w:rsidR="008F6498" w:rsidRPr="00C9780C" w:rsidRDefault="008F6498" w:rsidP="008F6498">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პირველადი შემოსავალი</w:t>
            </w:r>
          </w:p>
        </w:tc>
        <w:tc>
          <w:tcPr>
            <w:tcW w:w="1141" w:type="dxa"/>
            <w:shd w:val="clear" w:color="auto" w:fill="auto"/>
            <w:noWrap/>
            <w:vAlign w:val="center"/>
            <w:hideMark/>
          </w:tcPr>
          <w:p w14:paraId="61E35F2F" w14:textId="6907ADB3" w:rsidR="008F6498" w:rsidRPr="00E71A32" w:rsidRDefault="00086AA4" w:rsidP="005F51CF">
            <w:pPr>
              <w:spacing w:after="0" w:line="240" w:lineRule="auto"/>
              <w:jc w:val="center"/>
              <w:rPr>
                <w:rFonts w:ascii="Sylfaen" w:hAnsi="Sylfaen" w:cs="Arial"/>
                <w:sz w:val="18"/>
                <w:szCs w:val="18"/>
              </w:rPr>
            </w:pPr>
            <w:r>
              <w:rPr>
                <w:rFonts w:ascii="Sylfaen" w:hAnsi="Sylfaen" w:cs="Arial"/>
                <w:sz w:val="18"/>
                <w:szCs w:val="18"/>
                <w:lang w:val="ka-GE"/>
              </w:rPr>
              <w:t>242</w:t>
            </w:r>
            <w:r w:rsidR="00AF54FE" w:rsidRPr="00E71A32">
              <w:rPr>
                <w:rFonts w:ascii="Sylfaen" w:hAnsi="Sylfaen" w:cs="Arial"/>
                <w:sz w:val="18"/>
                <w:szCs w:val="18"/>
              </w:rPr>
              <w:t>.4</w:t>
            </w:r>
          </w:p>
        </w:tc>
        <w:tc>
          <w:tcPr>
            <w:tcW w:w="1141" w:type="dxa"/>
            <w:shd w:val="clear" w:color="auto" w:fill="auto"/>
            <w:noWrap/>
            <w:vAlign w:val="center"/>
            <w:hideMark/>
          </w:tcPr>
          <w:p w14:paraId="6AC76DE8" w14:textId="669F8F88" w:rsidR="008F6498" w:rsidRPr="005F51CF" w:rsidRDefault="00086AA4" w:rsidP="005F51CF">
            <w:pPr>
              <w:spacing w:after="0" w:line="240" w:lineRule="auto"/>
              <w:jc w:val="center"/>
              <w:rPr>
                <w:rFonts w:ascii="Sylfaen" w:hAnsi="Sylfaen" w:cs="Arial"/>
                <w:sz w:val="18"/>
                <w:szCs w:val="18"/>
              </w:rPr>
            </w:pPr>
            <w:r>
              <w:rPr>
                <w:rFonts w:ascii="Sylfaen" w:hAnsi="Sylfaen" w:cs="Arial"/>
                <w:sz w:val="18"/>
                <w:szCs w:val="18"/>
                <w:lang w:val="ka-GE"/>
              </w:rPr>
              <w:t>306.7</w:t>
            </w:r>
          </w:p>
        </w:tc>
        <w:tc>
          <w:tcPr>
            <w:tcW w:w="1141" w:type="dxa"/>
            <w:shd w:val="clear" w:color="auto" w:fill="auto"/>
            <w:noWrap/>
            <w:vAlign w:val="center"/>
            <w:hideMark/>
          </w:tcPr>
          <w:p w14:paraId="7FD04354" w14:textId="125236A4" w:rsidR="008F6498" w:rsidRPr="005F51CF" w:rsidRDefault="00086AA4" w:rsidP="005F51CF">
            <w:pPr>
              <w:spacing w:after="0" w:line="240" w:lineRule="auto"/>
              <w:jc w:val="center"/>
              <w:rPr>
                <w:rFonts w:ascii="Sylfaen" w:hAnsi="Sylfaen" w:cs="Arial"/>
                <w:sz w:val="18"/>
                <w:szCs w:val="18"/>
              </w:rPr>
            </w:pPr>
            <w:r>
              <w:rPr>
                <w:rFonts w:ascii="Sylfaen" w:hAnsi="Sylfaen" w:cs="Arial"/>
                <w:sz w:val="18"/>
                <w:szCs w:val="18"/>
                <w:lang w:val="ka-GE"/>
              </w:rPr>
              <w:t>348.1</w:t>
            </w:r>
          </w:p>
        </w:tc>
        <w:tc>
          <w:tcPr>
            <w:tcW w:w="1141" w:type="dxa"/>
            <w:shd w:val="clear" w:color="auto" w:fill="auto"/>
            <w:noWrap/>
            <w:vAlign w:val="center"/>
            <w:hideMark/>
          </w:tcPr>
          <w:p w14:paraId="73B3FD00" w14:textId="7706EA12" w:rsidR="008F6498" w:rsidRPr="005F51CF" w:rsidRDefault="00086AA4" w:rsidP="005F51CF">
            <w:pPr>
              <w:spacing w:after="0" w:line="240" w:lineRule="auto"/>
              <w:jc w:val="center"/>
              <w:rPr>
                <w:rFonts w:ascii="Sylfaen" w:hAnsi="Sylfaen" w:cs="Arial"/>
                <w:sz w:val="18"/>
                <w:szCs w:val="18"/>
              </w:rPr>
            </w:pPr>
            <w:r>
              <w:rPr>
                <w:rFonts w:ascii="Sylfaen" w:hAnsi="Sylfaen" w:cs="Arial"/>
                <w:sz w:val="18"/>
                <w:szCs w:val="18"/>
                <w:lang w:val="ka-GE"/>
              </w:rPr>
              <w:t>361.2</w:t>
            </w:r>
          </w:p>
        </w:tc>
        <w:tc>
          <w:tcPr>
            <w:tcW w:w="1051" w:type="dxa"/>
            <w:shd w:val="clear" w:color="auto" w:fill="auto"/>
            <w:noWrap/>
            <w:vAlign w:val="center"/>
            <w:hideMark/>
          </w:tcPr>
          <w:p w14:paraId="5AFDE335" w14:textId="5F4EB317" w:rsidR="008F6498" w:rsidRPr="005F51CF" w:rsidRDefault="00086AA4">
            <w:pPr>
              <w:spacing w:after="0" w:line="240" w:lineRule="auto"/>
              <w:jc w:val="center"/>
              <w:rPr>
                <w:rFonts w:ascii="Sylfaen" w:hAnsi="Sylfaen" w:cs="Arial"/>
                <w:sz w:val="18"/>
                <w:szCs w:val="18"/>
              </w:rPr>
            </w:pPr>
            <w:r>
              <w:rPr>
                <w:rFonts w:ascii="Sylfaen" w:hAnsi="Sylfaen" w:cs="Arial"/>
                <w:sz w:val="18"/>
                <w:szCs w:val="18"/>
                <w:lang w:val="ka-GE"/>
              </w:rPr>
              <w:t>370.7</w:t>
            </w:r>
          </w:p>
        </w:tc>
        <w:tc>
          <w:tcPr>
            <w:tcW w:w="1047" w:type="dxa"/>
            <w:vAlign w:val="center"/>
          </w:tcPr>
          <w:p w14:paraId="59024BFB" w14:textId="77777777" w:rsidR="008F6498" w:rsidRPr="008F6498" w:rsidRDefault="008F6498" w:rsidP="008F6498">
            <w:pPr>
              <w:spacing w:after="0" w:line="240" w:lineRule="auto"/>
              <w:jc w:val="center"/>
              <w:rPr>
                <w:rFonts w:ascii="Sylfaen" w:hAnsi="Sylfaen" w:cs="Arial"/>
                <w:sz w:val="18"/>
                <w:szCs w:val="18"/>
              </w:rPr>
            </w:pPr>
          </w:p>
        </w:tc>
      </w:tr>
      <w:tr w:rsidR="00086AA4" w:rsidRPr="00C9780C" w14:paraId="39D44939" w14:textId="77777777" w:rsidTr="00E71A32">
        <w:trPr>
          <w:trHeight w:val="106"/>
        </w:trPr>
        <w:tc>
          <w:tcPr>
            <w:tcW w:w="3544" w:type="dxa"/>
            <w:shd w:val="clear" w:color="auto" w:fill="auto"/>
            <w:noWrap/>
            <w:vAlign w:val="center"/>
            <w:hideMark/>
          </w:tcPr>
          <w:p w14:paraId="079CC34A" w14:textId="77777777" w:rsidR="008F6498" w:rsidRPr="00C9780C" w:rsidRDefault="008F6498" w:rsidP="008F6498">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მეორადი შემოსავალი (ტრანსფერები)</w:t>
            </w:r>
          </w:p>
        </w:tc>
        <w:tc>
          <w:tcPr>
            <w:tcW w:w="1141" w:type="dxa"/>
            <w:shd w:val="clear" w:color="auto" w:fill="auto"/>
            <w:noWrap/>
            <w:vAlign w:val="center"/>
            <w:hideMark/>
          </w:tcPr>
          <w:p w14:paraId="23FCA0D6" w14:textId="6939719D" w:rsidR="008F6498" w:rsidRPr="00E71A32" w:rsidRDefault="00AF54FE" w:rsidP="005F51CF">
            <w:pPr>
              <w:spacing w:after="0" w:line="240" w:lineRule="auto"/>
              <w:jc w:val="center"/>
              <w:rPr>
                <w:rFonts w:ascii="Sylfaen" w:hAnsi="Sylfaen" w:cs="Arial"/>
                <w:sz w:val="18"/>
                <w:szCs w:val="18"/>
              </w:rPr>
            </w:pPr>
            <w:r w:rsidRPr="00E71A32">
              <w:rPr>
                <w:rFonts w:ascii="Sylfaen" w:hAnsi="Sylfaen" w:cs="Arial"/>
                <w:sz w:val="18"/>
                <w:szCs w:val="18"/>
              </w:rPr>
              <w:t>-1</w:t>
            </w:r>
            <w:r w:rsidR="00086AA4">
              <w:rPr>
                <w:rFonts w:ascii="Sylfaen" w:hAnsi="Sylfaen" w:cs="Arial"/>
                <w:sz w:val="18"/>
                <w:szCs w:val="18"/>
                <w:lang w:val="ka-GE"/>
              </w:rPr>
              <w:t>67.7</w:t>
            </w:r>
          </w:p>
        </w:tc>
        <w:tc>
          <w:tcPr>
            <w:tcW w:w="1141" w:type="dxa"/>
            <w:shd w:val="clear" w:color="auto" w:fill="auto"/>
            <w:noWrap/>
            <w:vAlign w:val="center"/>
            <w:hideMark/>
          </w:tcPr>
          <w:p w14:paraId="2DB2F900" w14:textId="5BC88254" w:rsidR="008F6498" w:rsidRPr="005F51CF" w:rsidRDefault="008F6498" w:rsidP="005F51CF">
            <w:pPr>
              <w:spacing w:after="0" w:line="240" w:lineRule="auto"/>
              <w:jc w:val="center"/>
              <w:rPr>
                <w:rFonts w:ascii="Sylfaen" w:hAnsi="Sylfaen" w:cs="Arial"/>
                <w:sz w:val="18"/>
                <w:szCs w:val="18"/>
              </w:rPr>
            </w:pPr>
            <w:r w:rsidRPr="005F51CF">
              <w:rPr>
                <w:rFonts w:ascii="Sylfaen" w:hAnsi="Sylfaen" w:cs="Arial"/>
                <w:sz w:val="18"/>
                <w:szCs w:val="18"/>
              </w:rPr>
              <w:t>-</w:t>
            </w:r>
            <w:r w:rsidR="00086AA4">
              <w:rPr>
                <w:rFonts w:ascii="Sylfaen" w:hAnsi="Sylfaen" w:cs="Arial"/>
                <w:sz w:val="18"/>
                <w:szCs w:val="18"/>
                <w:lang w:val="ka-GE"/>
              </w:rPr>
              <w:t>249.1</w:t>
            </w:r>
          </w:p>
        </w:tc>
        <w:tc>
          <w:tcPr>
            <w:tcW w:w="1141" w:type="dxa"/>
            <w:shd w:val="clear" w:color="auto" w:fill="auto"/>
            <w:noWrap/>
            <w:vAlign w:val="center"/>
            <w:hideMark/>
          </w:tcPr>
          <w:p w14:paraId="460744E0" w14:textId="363CB8BE" w:rsidR="008F6498" w:rsidRPr="005F51CF" w:rsidRDefault="008F6498" w:rsidP="005F51CF">
            <w:pPr>
              <w:spacing w:after="0" w:line="240" w:lineRule="auto"/>
              <w:jc w:val="center"/>
              <w:rPr>
                <w:rFonts w:ascii="Sylfaen" w:hAnsi="Sylfaen" w:cs="Arial"/>
                <w:sz w:val="18"/>
                <w:szCs w:val="18"/>
              </w:rPr>
            </w:pPr>
            <w:r w:rsidRPr="005F51CF">
              <w:rPr>
                <w:rFonts w:ascii="Sylfaen" w:hAnsi="Sylfaen" w:cs="Arial"/>
                <w:sz w:val="18"/>
                <w:szCs w:val="18"/>
              </w:rPr>
              <w:t>-</w:t>
            </w:r>
            <w:r w:rsidR="00086AA4">
              <w:rPr>
                <w:rFonts w:ascii="Sylfaen" w:hAnsi="Sylfaen" w:cs="Arial"/>
                <w:sz w:val="18"/>
                <w:szCs w:val="18"/>
                <w:lang w:val="ka-GE"/>
              </w:rPr>
              <w:t>270.6</w:t>
            </w:r>
          </w:p>
        </w:tc>
        <w:tc>
          <w:tcPr>
            <w:tcW w:w="1141" w:type="dxa"/>
            <w:shd w:val="clear" w:color="auto" w:fill="auto"/>
            <w:noWrap/>
            <w:vAlign w:val="center"/>
            <w:hideMark/>
          </w:tcPr>
          <w:p w14:paraId="1FEA10FB" w14:textId="52881DE6" w:rsidR="008F6498" w:rsidRPr="005F51CF" w:rsidRDefault="008F6498" w:rsidP="005F51CF">
            <w:pPr>
              <w:spacing w:after="0" w:line="240" w:lineRule="auto"/>
              <w:jc w:val="center"/>
              <w:rPr>
                <w:rFonts w:ascii="Sylfaen" w:hAnsi="Sylfaen" w:cs="Arial"/>
                <w:sz w:val="18"/>
                <w:szCs w:val="18"/>
              </w:rPr>
            </w:pPr>
            <w:r w:rsidRPr="005F51CF">
              <w:rPr>
                <w:rFonts w:ascii="Sylfaen" w:hAnsi="Sylfaen" w:cs="Arial"/>
                <w:sz w:val="18"/>
                <w:szCs w:val="18"/>
              </w:rPr>
              <w:t>-</w:t>
            </w:r>
            <w:r w:rsidR="00086AA4">
              <w:rPr>
                <w:rFonts w:ascii="Sylfaen" w:hAnsi="Sylfaen" w:cs="Arial"/>
                <w:sz w:val="18"/>
                <w:szCs w:val="18"/>
                <w:lang w:val="ka-GE"/>
              </w:rPr>
              <w:t>294.7</w:t>
            </w:r>
          </w:p>
        </w:tc>
        <w:tc>
          <w:tcPr>
            <w:tcW w:w="1051" w:type="dxa"/>
            <w:shd w:val="clear" w:color="auto" w:fill="auto"/>
            <w:noWrap/>
            <w:vAlign w:val="center"/>
            <w:hideMark/>
          </w:tcPr>
          <w:p w14:paraId="719A2B39" w14:textId="4AEFE854" w:rsidR="008F6498" w:rsidRPr="005F51CF" w:rsidRDefault="008F6498">
            <w:pPr>
              <w:spacing w:after="0" w:line="240" w:lineRule="auto"/>
              <w:jc w:val="center"/>
              <w:rPr>
                <w:rFonts w:ascii="Sylfaen" w:hAnsi="Sylfaen" w:cs="Arial"/>
                <w:sz w:val="18"/>
                <w:szCs w:val="18"/>
              </w:rPr>
            </w:pPr>
            <w:r w:rsidRPr="00E71A32">
              <w:rPr>
                <w:rFonts w:ascii="Sylfaen" w:hAnsi="Sylfaen" w:cs="Arial"/>
                <w:sz w:val="18"/>
                <w:szCs w:val="18"/>
              </w:rPr>
              <w:t>-</w:t>
            </w:r>
            <w:r w:rsidR="00086AA4">
              <w:rPr>
                <w:rFonts w:ascii="Sylfaen" w:hAnsi="Sylfaen" w:cs="Arial"/>
                <w:sz w:val="18"/>
                <w:szCs w:val="18"/>
                <w:lang w:val="ka-GE"/>
              </w:rPr>
              <w:t>321.1</w:t>
            </w:r>
          </w:p>
        </w:tc>
        <w:tc>
          <w:tcPr>
            <w:tcW w:w="1047" w:type="dxa"/>
            <w:vAlign w:val="center"/>
          </w:tcPr>
          <w:p w14:paraId="427912D5" w14:textId="77777777" w:rsidR="008F6498" w:rsidRPr="008F6498" w:rsidRDefault="008F6498" w:rsidP="008F6498">
            <w:pPr>
              <w:spacing w:after="0" w:line="240" w:lineRule="auto"/>
              <w:jc w:val="center"/>
              <w:rPr>
                <w:rFonts w:ascii="Sylfaen" w:hAnsi="Sylfaen" w:cs="Arial"/>
                <w:sz w:val="18"/>
                <w:szCs w:val="18"/>
              </w:rPr>
            </w:pPr>
          </w:p>
        </w:tc>
      </w:tr>
      <w:tr w:rsidR="00086AA4" w:rsidRPr="00317A29" w14:paraId="0164DA9A" w14:textId="77777777" w:rsidTr="00E71A32">
        <w:trPr>
          <w:trHeight w:val="106"/>
        </w:trPr>
        <w:tc>
          <w:tcPr>
            <w:tcW w:w="3544" w:type="dxa"/>
            <w:shd w:val="clear" w:color="auto" w:fill="auto"/>
            <w:noWrap/>
            <w:vAlign w:val="center"/>
            <w:hideMark/>
          </w:tcPr>
          <w:p w14:paraId="2009F35D" w14:textId="77777777" w:rsidR="00BF7BEB" w:rsidRPr="00C9780C" w:rsidRDefault="00BF7BEB" w:rsidP="00BF7BEB">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მიმდინარე ანგარიში</w:t>
            </w:r>
            <w:r>
              <w:rPr>
                <w:rFonts w:ascii="Sylfaen" w:eastAsia="Times New Roman" w:hAnsi="Sylfaen" w:cs="Calibri"/>
                <w:b/>
                <w:bCs/>
                <w:color w:val="000000"/>
                <w:sz w:val="18"/>
                <w:szCs w:val="18"/>
                <w:lang w:val="ka-GE"/>
              </w:rPr>
              <w:t xml:space="preserve"> - </w:t>
            </w:r>
            <w:r w:rsidRPr="00C9780C">
              <w:rPr>
                <w:rFonts w:ascii="Sylfaen" w:eastAsia="Times New Roman" w:hAnsi="Sylfaen" w:cs="Calibri"/>
                <w:b/>
                <w:bCs/>
                <w:color w:val="000000"/>
                <w:sz w:val="18"/>
                <w:szCs w:val="18"/>
              </w:rPr>
              <w:t>ახალი პროგნოზი</w:t>
            </w:r>
          </w:p>
        </w:tc>
        <w:tc>
          <w:tcPr>
            <w:tcW w:w="1141" w:type="dxa"/>
            <w:shd w:val="clear" w:color="auto" w:fill="auto"/>
            <w:noWrap/>
            <w:vAlign w:val="bottom"/>
          </w:tcPr>
          <w:p w14:paraId="5ACF7BC4" w14:textId="49E786D6" w:rsidR="00E71A32" w:rsidRDefault="00A1184F" w:rsidP="00AF54FE">
            <w:pPr>
              <w:spacing w:after="0" w:line="240" w:lineRule="auto"/>
              <w:jc w:val="center"/>
              <w:rPr>
                <w:rFonts w:ascii="Sylfaen" w:hAnsi="Sylfaen" w:cs="Arial"/>
                <w:b/>
                <w:sz w:val="18"/>
                <w:szCs w:val="18"/>
              </w:rPr>
            </w:pPr>
            <w:r>
              <w:rPr>
                <w:rFonts w:ascii="Sylfaen" w:hAnsi="Sylfaen" w:cs="Arial"/>
                <w:b/>
                <w:sz w:val="18"/>
                <w:szCs w:val="18"/>
              </w:rPr>
              <w:t xml:space="preserve">       </w:t>
            </w:r>
          </w:p>
          <w:p w14:paraId="38CA0097" w14:textId="522CAD5D" w:rsidR="00BF7BEB" w:rsidRPr="0013730A" w:rsidRDefault="00A1184F" w:rsidP="005F51CF">
            <w:pPr>
              <w:spacing w:after="0" w:line="240" w:lineRule="auto"/>
              <w:jc w:val="center"/>
              <w:rPr>
                <w:rFonts w:ascii="Sylfaen" w:hAnsi="Sylfaen" w:cs="Arial"/>
                <w:b/>
                <w:sz w:val="18"/>
                <w:szCs w:val="18"/>
              </w:rPr>
            </w:pPr>
            <w:r>
              <w:rPr>
                <w:rFonts w:ascii="Sylfaen" w:hAnsi="Sylfaen" w:cs="Arial"/>
                <w:b/>
                <w:sz w:val="18"/>
                <w:szCs w:val="18"/>
              </w:rPr>
              <w:t xml:space="preserve"> </w:t>
            </w:r>
            <w:r w:rsidR="0013730A">
              <w:rPr>
                <w:rFonts w:ascii="Sylfaen" w:hAnsi="Sylfaen" w:cs="Arial"/>
                <w:b/>
                <w:sz w:val="18"/>
                <w:szCs w:val="18"/>
              </w:rPr>
              <w:t>-1,491.5</w:t>
            </w:r>
          </w:p>
        </w:tc>
        <w:tc>
          <w:tcPr>
            <w:tcW w:w="1141" w:type="dxa"/>
            <w:shd w:val="clear" w:color="auto" w:fill="auto"/>
            <w:noWrap/>
            <w:vAlign w:val="bottom"/>
          </w:tcPr>
          <w:p w14:paraId="38857779" w14:textId="418A590A" w:rsidR="00BF7BEB" w:rsidRPr="008F6498" w:rsidRDefault="0013730A">
            <w:pPr>
              <w:spacing w:after="0" w:line="240" w:lineRule="auto"/>
              <w:jc w:val="center"/>
              <w:rPr>
                <w:rFonts w:ascii="Sylfaen" w:hAnsi="Sylfaen" w:cs="Arial"/>
                <w:b/>
                <w:sz w:val="18"/>
                <w:szCs w:val="18"/>
              </w:rPr>
            </w:pPr>
            <w:r>
              <w:rPr>
                <w:rFonts w:ascii="Sylfaen" w:hAnsi="Sylfaen" w:cs="Arial"/>
                <w:b/>
                <w:sz w:val="18"/>
                <w:szCs w:val="18"/>
              </w:rPr>
              <w:t>-1,584.2</w:t>
            </w:r>
          </w:p>
        </w:tc>
        <w:tc>
          <w:tcPr>
            <w:tcW w:w="1141" w:type="dxa"/>
            <w:shd w:val="clear" w:color="auto" w:fill="auto"/>
            <w:noWrap/>
            <w:vAlign w:val="bottom"/>
          </w:tcPr>
          <w:p w14:paraId="734535E5" w14:textId="64DA08B9" w:rsidR="00BF7BEB" w:rsidRPr="008F6498" w:rsidRDefault="0013730A">
            <w:pPr>
              <w:spacing w:after="0" w:line="240" w:lineRule="auto"/>
              <w:jc w:val="center"/>
              <w:rPr>
                <w:rFonts w:ascii="Sylfaen" w:hAnsi="Sylfaen" w:cs="Arial"/>
                <w:b/>
                <w:sz w:val="18"/>
                <w:szCs w:val="18"/>
              </w:rPr>
            </w:pPr>
            <w:r>
              <w:rPr>
                <w:rFonts w:ascii="Sylfaen" w:hAnsi="Sylfaen" w:cs="Arial"/>
                <w:b/>
                <w:sz w:val="18"/>
                <w:szCs w:val="18"/>
              </w:rPr>
              <w:t>-1,547.4</w:t>
            </w:r>
          </w:p>
        </w:tc>
        <w:tc>
          <w:tcPr>
            <w:tcW w:w="1141" w:type="dxa"/>
            <w:shd w:val="clear" w:color="auto" w:fill="auto"/>
            <w:noWrap/>
            <w:vAlign w:val="bottom"/>
          </w:tcPr>
          <w:p w14:paraId="41318355" w14:textId="0C36C021" w:rsidR="00BF7BEB" w:rsidRPr="008F6498" w:rsidRDefault="0013730A">
            <w:pPr>
              <w:spacing w:after="0" w:line="240" w:lineRule="auto"/>
              <w:jc w:val="center"/>
              <w:rPr>
                <w:rFonts w:ascii="Sylfaen" w:hAnsi="Sylfaen" w:cs="Arial"/>
                <w:b/>
                <w:sz w:val="18"/>
                <w:szCs w:val="18"/>
              </w:rPr>
            </w:pPr>
            <w:r>
              <w:rPr>
                <w:rFonts w:ascii="Sylfaen" w:hAnsi="Sylfaen" w:cs="Arial"/>
                <w:b/>
                <w:sz w:val="18"/>
                <w:szCs w:val="18"/>
              </w:rPr>
              <w:t>-1,613.9</w:t>
            </w:r>
          </w:p>
        </w:tc>
        <w:tc>
          <w:tcPr>
            <w:tcW w:w="1051" w:type="dxa"/>
            <w:shd w:val="clear" w:color="auto" w:fill="auto"/>
            <w:noWrap/>
            <w:vAlign w:val="bottom"/>
          </w:tcPr>
          <w:p w14:paraId="23883882" w14:textId="44A6612C" w:rsidR="00BF7BEB" w:rsidRPr="008F6498" w:rsidRDefault="0013730A">
            <w:pPr>
              <w:spacing w:after="0" w:line="240" w:lineRule="auto"/>
              <w:jc w:val="center"/>
              <w:rPr>
                <w:rFonts w:ascii="Sylfaen" w:hAnsi="Sylfaen" w:cs="Arial"/>
                <w:b/>
                <w:sz w:val="18"/>
                <w:szCs w:val="18"/>
              </w:rPr>
            </w:pPr>
            <w:r>
              <w:rPr>
                <w:rFonts w:ascii="Sylfaen" w:hAnsi="Sylfaen" w:cs="Arial"/>
                <w:b/>
                <w:sz w:val="18"/>
                <w:szCs w:val="18"/>
              </w:rPr>
              <w:t>-1,711.2</w:t>
            </w:r>
          </w:p>
        </w:tc>
        <w:tc>
          <w:tcPr>
            <w:tcW w:w="1047" w:type="dxa"/>
            <w:vAlign w:val="bottom"/>
          </w:tcPr>
          <w:p w14:paraId="3BECAAE5" w14:textId="3DEABD36" w:rsidR="00BF7BEB" w:rsidRPr="008F6498" w:rsidRDefault="00A1184F" w:rsidP="008F6498">
            <w:pPr>
              <w:spacing w:after="0" w:line="240" w:lineRule="auto"/>
              <w:jc w:val="center"/>
              <w:rPr>
                <w:rFonts w:ascii="Sylfaen" w:hAnsi="Sylfaen" w:cs="Arial"/>
                <w:b/>
                <w:sz w:val="18"/>
                <w:szCs w:val="18"/>
              </w:rPr>
            </w:pPr>
            <w:r>
              <w:rPr>
                <w:rFonts w:ascii="Sylfaen" w:hAnsi="Sylfaen" w:cs="Arial"/>
                <w:b/>
                <w:sz w:val="18"/>
                <w:szCs w:val="18"/>
              </w:rPr>
              <w:t xml:space="preserve">  </w:t>
            </w:r>
            <w:r w:rsidR="0013730A">
              <w:rPr>
                <w:rFonts w:ascii="Sylfaen" w:hAnsi="Sylfaen" w:cs="Arial"/>
                <w:b/>
                <w:sz w:val="18"/>
                <w:szCs w:val="18"/>
              </w:rPr>
              <w:t>-1,826.6</w:t>
            </w:r>
          </w:p>
        </w:tc>
      </w:tr>
    </w:tbl>
    <w:p w14:paraId="1522FD65" w14:textId="6B1C4412" w:rsidR="00B82AC2" w:rsidRPr="00C9780C" w:rsidRDefault="00B82AC2" w:rsidP="00B82AC2">
      <w:pPr>
        <w:spacing w:before="240" w:after="0" w:line="276" w:lineRule="auto"/>
        <w:ind w:firstLine="567"/>
        <w:jc w:val="both"/>
        <w:rPr>
          <w:rFonts w:ascii="Sylfaen" w:hAnsi="Sylfaen"/>
          <w:lang w:val="ka-GE"/>
        </w:rPr>
      </w:pPr>
      <w:r w:rsidRPr="00633251">
        <w:rPr>
          <w:rFonts w:ascii="Sylfaen" w:hAnsi="Sylfaen"/>
          <w:lang w:val="ka-GE"/>
        </w:rPr>
        <w:t>რაც შეეხება მიმდინარე ანგარიშის ბალანსს</w:t>
      </w:r>
      <w:r w:rsidR="00455C29">
        <w:rPr>
          <w:rFonts w:ascii="Sylfaen" w:hAnsi="Sylfaen"/>
          <w:lang w:val="ka-GE"/>
        </w:rPr>
        <w:t xml:space="preserve">, წინა პროგნოზებთან შედარებით მცირედით არის შეცვლილი ნომინალური მშპ-ს </w:t>
      </w:r>
      <w:r w:rsidR="00327A8F">
        <w:rPr>
          <w:rFonts w:ascii="Sylfaen" w:hAnsi="Sylfaen"/>
          <w:lang w:val="ka-GE"/>
        </w:rPr>
        <w:t>პრო</w:t>
      </w:r>
      <w:r w:rsidR="00455C29">
        <w:rPr>
          <w:rFonts w:ascii="Sylfaen" w:hAnsi="Sylfaen"/>
          <w:lang w:val="ka-GE"/>
        </w:rPr>
        <w:t xml:space="preserve">გნოზები და შესაბამისად </w:t>
      </w:r>
      <w:r w:rsidR="00327A8F">
        <w:rPr>
          <w:rFonts w:ascii="Sylfaen" w:hAnsi="Sylfaen"/>
          <w:lang w:val="ka-GE"/>
        </w:rPr>
        <w:t>უმნიშ</w:t>
      </w:r>
      <w:r w:rsidR="00455C29">
        <w:rPr>
          <w:rFonts w:ascii="Sylfaen" w:hAnsi="Sylfaen"/>
          <w:lang w:val="ka-GE"/>
        </w:rPr>
        <w:t>ვნელოდ შეიცვალა მისი კომპ</w:t>
      </w:r>
      <w:r w:rsidR="00327A8F">
        <w:rPr>
          <w:rFonts w:ascii="Sylfaen" w:hAnsi="Sylfaen"/>
          <w:lang w:val="ka-GE"/>
        </w:rPr>
        <w:t>ო</w:t>
      </w:r>
      <w:r w:rsidR="00455C29">
        <w:rPr>
          <w:rFonts w:ascii="Sylfaen" w:hAnsi="Sylfaen"/>
          <w:lang w:val="ka-GE"/>
        </w:rPr>
        <w:t>ნე</w:t>
      </w:r>
      <w:r w:rsidR="00327A8F">
        <w:rPr>
          <w:rFonts w:ascii="Sylfaen" w:hAnsi="Sylfaen"/>
          <w:lang w:val="ka-GE"/>
        </w:rPr>
        <w:t>ნ</w:t>
      </w:r>
      <w:r w:rsidR="00455C29">
        <w:rPr>
          <w:rFonts w:ascii="Sylfaen" w:hAnsi="Sylfaen"/>
          <w:lang w:val="ka-GE"/>
        </w:rPr>
        <w:t>ტების მშპ-სთ</w:t>
      </w:r>
      <w:r w:rsidR="00327A8F">
        <w:rPr>
          <w:rFonts w:ascii="Sylfaen" w:hAnsi="Sylfaen"/>
          <w:lang w:val="ka-GE"/>
        </w:rPr>
        <w:t>ა</w:t>
      </w:r>
      <w:r w:rsidR="00455C29">
        <w:rPr>
          <w:rFonts w:ascii="Sylfaen" w:hAnsi="Sylfaen"/>
          <w:lang w:val="ka-GE"/>
        </w:rPr>
        <w:t>ნ ფარდობებიც. ამის გათვალისწინებით</w:t>
      </w:r>
      <w:r w:rsidR="00327A8F">
        <w:rPr>
          <w:rFonts w:ascii="Sylfaen" w:hAnsi="Sylfaen"/>
          <w:lang w:val="ka-GE"/>
        </w:rPr>
        <w:t>,</w:t>
      </w:r>
      <w:r w:rsidR="00455C29">
        <w:rPr>
          <w:rFonts w:ascii="Sylfaen" w:hAnsi="Sylfaen"/>
          <w:lang w:val="ka-GE"/>
        </w:rPr>
        <w:t xml:space="preserve"> მიმდინარე ანგარიშის საპროგნოზო მაჩვენებლები </w:t>
      </w:r>
      <w:r w:rsidRPr="00633251">
        <w:rPr>
          <w:rFonts w:ascii="Sylfaen" w:hAnsi="Sylfaen"/>
          <w:lang w:val="ka-GE"/>
        </w:rPr>
        <w:t>დოლარებში</w:t>
      </w:r>
      <w:r w:rsidR="00455C29">
        <w:rPr>
          <w:rFonts w:ascii="Sylfaen" w:hAnsi="Sylfaen"/>
          <w:lang w:val="ka-GE"/>
        </w:rPr>
        <w:t xml:space="preserve"> </w:t>
      </w:r>
      <w:r w:rsidR="00327A8F">
        <w:rPr>
          <w:rFonts w:ascii="Sylfaen" w:hAnsi="Sylfaen"/>
          <w:lang w:val="ka-GE"/>
        </w:rPr>
        <w:t>უმნიშ</w:t>
      </w:r>
      <w:r w:rsidR="00455C29">
        <w:rPr>
          <w:rFonts w:ascii="Sylfaen" w:hAnsi="Sylfaen"/>
          <w:lang w:val="ka-GE"/>
        </w:rPr>
        <w:t>ვნელოდ</w:t>
      </w:r>
      <w:r w:rsidR="00327A8F">
        <w:rPr>
          <w:rFonts w:ascii="Sylfaen" w:hAnsi="Sylfaen"/>
          <w:lang w:val="ka-GE"/>
        </w:rPr>
        <w:t xml:space="preserve"> </w:t>
      </w:r>
      <w:r w:rsidR="00455C29">
        <w:rPr>
          <w:rFonts w:ascii="Sylfaen" w:hAnsi="Sylfaen"/>
          <w:lang w:val="ka-GE"/>
        </w:rPr>
        <w:t xml:space="preserve">შეცვლილია </w:t>
      </w:r>
      <w:r w:rsidR="00086AA4">
        <w:rPr>
          <w:rFonts w:ascii="Sylfaen" w:hAnsi="Sylfaen"/>
          <w:lang w:val="ka-GE"/>
        </w:rPr>
        <w:t>2025 წლისთვის, თუმცა მცირედი გაუმჯობესება შეინიშნება 2026-2028 წლებ</w:t>
      </w:r>
      <w:r w:rsidRPr="00633251">
        <w:rPr>
          <w:rFonts w:ascii="Sylfaen" w:hAnsi="Sylfaen"/>
          <w:lang w:val="ka-GE"/>
        </w:rPr>
        <w:t>ისთვის</w:t>
      </w:r>
      <w:r w:rsidR="00633251" w:rsidRPr="00633251">
        <w:rPr>
          <w:rFonts w:ascii="Sylfaen" w:hAnsi="Sylfaen"/>
          <w:lang w:val="ka-GE"/>
        </w:rPr>
        <w:t>.</w:t>
      </w:r>
      <w:r w:rsidRPr="00633251">
        <w:rPr>
          <w:rFonts w:ascii="Sylfaen" w:hAnsi="Sylfaen"/>
          <w:lang w:val="ka-GE"/>
        </w:rPr>
        <w:t xml:space="preserve"> </w:t>
      </w:r>
      <w:r w:rsidR="00633251" w:rsidRPr="00633251">
        <w:rPr>
          <w:rFonts w:ascii="Sylfaen" w:hAnsi="Sylfaen"/>
          <w:lang w:val="ka-GE"/>
        </w:rPr>
        <w:t>გაუარესებული</w:t>
      </w:r>
      <w:r w:rsidRPr="00633251">
        <w:rPr>
          <w:rFonts w:ascii="Sylfaen" w:hAnsi="Sylfaen"/>
          <w:lang w:val="ka-GE"/>
        </w:rPr>
        <w:t xml:space="preserve"> მიმდინარე ანგარიშის პროგნოზი </w:t>
      </w:r>
      <w:r w:rsidR="00B33F12">
        <w:rPr>
          <w:rFonts w:ascii="Sylfaen" w:hAnsi="Sylfaen"/>
          <w:lang w:val="ka-GE"/>
        </w:rPr>
        <w:t xml:space="preserve">ძირითადად </w:t>
      </w:r>
      <w:r w:rsidR="006F48C9" w:rsidRPr="00633251">
        <w:rPr>
          <w:rFonts w:ascii="Sylfaen" w:hAnsi="Sylfaen"/>
          <w:lang w:val="ka-GE"/>
        </w:rPr>
        <w:t xml:space="preserve">ტრანსფერებიდან მიღებული შემოსავლების </w:t>
      </w:r>
      <w:r w:rsidRPr="00633251">
        <w:rPr>
          <w:rFonts w:ascii="Sylfaen" w:hAnsi="Sylfaen"/>
          <w:lang w:val="ka-GE"/>
        </w:rPr>
        <w:t xml:space="preserve">ბალანსის </w:t>
      </w:r>
      <w:r w:rsidR="00633251" w:rsidRPr="00633251">
        <w:rPr>
          <w:rFonts w:ascii="Sylfaen" w:hAnsi="Sylfaen"/>
          <w:lang w:val="ka-GE"/>
        </w:rPr>
        <w:t>გაუარესებით</w:t>
      </w:r>
      <w:r w:rsidRPr="00633251">
        <w:rPr>
          <w:rFonts w:ascii="Sylfaen" w:hAnsi="Sylfaen"/>
          <w:lang w:val="ka-GE"/>
        </w:rPr>
        <w:t xml:space="preserve"> არის გამოწვეული</w:t>
      </w:r>
      <w:r w:rsidR="00086AA4">
        <w:rPr>
          <w:rFonts w:ascii="Sylfaen" w:hAnsi="Sylfaen"/>
          <w:lang w:val="ka-GE"/>
        </w:rPr>
        <w:t xml:space="preserve"> 2025 წელს</w:t>
      </w:r>
      <w:r w:rsidRPr="00633251">
        <w:rPr>
          <w:rFonts w:ascii="Sylfaen" w:hAnsi="Sylfaen"/>
          <w:lang w:val="ka-GE"/>
        </w:rPr>
        <w:t xml:space="preserve">, </w:t>
      </w:r>
      <w:r w:rsidR="006F48C9" w:rsidRPr="00633251">
        <w:rPr>
          <w:rFonts w:ascii="Sylfaen" w:hAnsi="Sylfaen"/>
          <w:lang w:val="ka-GE"/>
        </w:rPr>
        <w:t xml:space="preserve">რაც </w:t>
      </w:r>
      <w:r w:rsidR="00633251" w:rsidRPr="00633251">
        <w:rPr>
          <w:rFonts w:ascii="Sylfaen" w:hAnsi="Sylfaen"/>
          <w:lang w:val="ka-GE"/>
        </w:rPr>
        <w:t>ამცირებს</w:t>
      </w:r>
      <w:r w:rsidR="006F48C9" w:rsidRPr="00633251">
        <w:rPr>
          <w:rFonts w:ascii="Sylfaen" w:hAnsi="Sylfaen"/>
          <w:lang w:val="ka-GE"/>
        </w:rPr>
        <w:t xml:space="preserve"> მეორად შემოსავალს, ძირითადად კერძო სექტორის მხრიდან.</w:t>
      </w:r>
      <w:r w:rsidR="006F48C9">
        <w:rPr>
          <w:rFonts w:ascii="Sylfaen" w:hAnsi="Sylfaen"/>
          <w:lang w:val="ka-GE"/>
        </w:rPr>
        <w:t xml:space="preserve"> </w:t>
      </w:r>
      <w:r w:rsidR="00086AA4">
        <w:rPr>
          <w:rFonts w:ascii="Sylfaen" w:hAnsi="Sylfaen"/>
          <w:lang w:val="ka-GE"/>
        </w:rPr>
        <w:t xml:space="preserve">2026-2028 წლებში </w:t>
      </w:r>
      <w:r>
        <w:rPr>
          <w:rFonts w:ascii="Sylfaen" w:hAnsi="Sylfaen"/>
          <w:lang w:val="ka-GE"/>
        </w:rPr>
        <w:t>გაუმჯობესებული</w:t>
      </w:r>
      <w:r w:rsidR="00086AA4">
        <w:rPr>
          <w:rFonts w:ascii="Sylfaen" w:hAnsi="Sylfaen"/>
          <w:lang w:val="ka-GE"/>
        </w:rPr>
        <w:t xml:space="preserve"> პროგნოზებიდან ჩანს, რომ</w:t>
      </w:r>
      <w:r>
        <w:rPr>
          <w:rFonts w:ascii="Sylfaen" w:hAnsi="Sylfaen"/>
          <w:lang w:val="ka-GE"/>
        </w:rPr>
        <w:t xml:space="preserve"> </w:t>
      </w:r>
      <w:r w:rsidR="00086AA4">
        <w:rPr>
          <w:rFonts w:ascii="Sylfaen" w:hAnsi="Sylfaen"/>
          <w:lang w:val="ka-GE"/>
        </w:rPr>
        <w:t xml:space="preserve">გაუმჯობესებულია პირველადი შემოსავალი, ძირითადად საინვესტიციო შემოსავლის ხარჯზე. რაც შეეხება </w:t>
      </w:r>
      <w:r w:rsidR="006F48C9">
        <w:rPr>
          <w:rFonts w:ascii="Sylfaen" w:hAnsi="Sylfaen"/>
          <w:lang w:val="ka-GE"/>
        </w:rPr>
        <w:t>საქონლისა და მომსახურების ბალანს</w:t>
      </w:r>
      <w:r w:rsidR="00086AA4">
        <w:rPr>
          <w:rFonts w:ascii="Sylfaen" w:hAnsi="Sylfaen"/>
          <w:lang w:val="ka-GE"/>
        </w:rPr>
        <w:t>ს, მისი გაუარესება უმნიშვნელოა და გამოწვეულია თავ</w:t>
      </w:r>
      <w:r w:rsidR="0026131F">
        <w:rPr>
          <w:rFonts w:ascii="Sylfaen" w:hAnsi="Sylfaen"/>
          <w:lang w:val="ka-GE"/>
        </w:rPr>
        <w:t>დაპირველად</w:t>
      </w:r>
      <w:r w:rsidR="00086AA4">
        <w:rPr>
          <w:rFonts w:ascii="Sylfaen" w:hAnsi="Sylfaen"/>
          <w:lang w:val="ka-GE"/>
        </w:rPr>
        <w:t xml:space="preserve"> მომსახურების</w:t>
      </w:r>
      <w:r w:rsidR="006F48C9">
        <w:rPr>
          <w:rFonts w:ascii="Sylfaen" w:hAnsi="Sylfaen"/>
          <w:lang w:val="ka-GE"/>
        </w:rPr>
        <w:t xml:space="preserve"> (ძირითადად ტურიზმის ხარჯზე)</w:t>
      </w:r>
      <w:r w:rsidR="00086AA4">
        <w:rPr>
          <w:rFonts w:ascii="Sylfaen" w:hAnsi="Sylfaen"/>
          <w:lang w:val="ka-GE"/>
        </w:rPr>
        <w:t>, შემდეგ კი საქონლის ბალანსის გაუარესების გამო</w:t>
      </w:r>
      <w:r>
        <w:rPr>
          <w:rFonts w:ascii="Sylfaen" w:hAnsi="Sylfaen"/>
          <w:lang w:val="ka-GE"/>
        </w:rPr>
        <w:t xml:space="preserve">. რაც შეეხება </w:t>
      </w:r>
      <w:r w:rsidR="005F51CF">
        <w:rPr>
          <w:rFonts w:ascii="Sylfaen" w:hAnsi="Sylfaen"/>
          <w:lang w:val="ka-GE"/>
        </w:rPr>
        <w:t xml:space="preserve">მეორად </w:t>
      </w:r>
      <w:r>
        <w:rPr>
          <w:rFonts w:ascii="Sylfaen" w:hAnsi="Sylfaen"/>
          <w:lang w:val="ka-GE"/>
        </w:rPr>
        <w:t xml:space="preserve">შემოსავალს, მოსალოდნელია </w:t>
      </w:r>
      <w:r w:rsidR="00B33F12">
        <w:rPr>
          <w:rFonts w:ascii="Sylfaen" w:hAnsi="Sylfaen"/>
          <w:lang w:val="ka-GE"/>
        </w:rPr>
        <w:t xml:space="preserve">ასევე </w:t>
      </w:r>
      <w:r>
        <w:rPr>
          <w:rFonts w:ascii="Sylfaen" w:hAnsi="Sylfaen"/>
          <w:lang w:val="ka-GE"/>
        </w:rPr>
        <w:t>მისი შემცირება</w:t>
      </w:r>
      <w:r w:rsidR="00B33F12">
        <w:rPr>
          <w:rFonts w:ascii="Sylfaen" w:hAnsi="Sylfaen"/>
          <w:lang w:val="ka-GE"/>
        </w:rPr>
        <w:t xml:space="preserve">ც </w:t>
      </w:r>
      <w:r w:rsidR="00633251">
        <w:rPr>
          <w:rFonts w:ascii="Sylfaen" w:hAnsi="Sylfaen"/>
          <w:lang w:val="ka-GE"/>
        </w:rPr>
        <w:t>202</w:t>
      </w:r>
      <w:r w:rsidR="005F51CF">
        <w:rPr>
          <w:rFonts w:ascii="Sylfaen" w:hAnsi="Sylfaen"/>
          <w:lang w:val="ka-GE"/>
        </w:rPr>
        <w:t>4</w:t>
      </w:r>
      <w:r>
        <w:rPr>
          <w:rFonts w:ascii="Sylfaen" w:hAnsi="Sylfaen"/>
          <w:lang w:val="ka-GE"/>
        </w:rPr>
        <w:t xml:space="preserve"> წლის დეკემბერში </w:t>
      </w:r>
      <w:r w:rsidR="00B33F12">
        <w:rPr>
          <w:rFonts w:ascii="Sylfaen" w:hAnsi="Sylfaen"/>
          <w:lang w:val="ka-GE"/>
        </w:rPr>
        <w:t>მოსალოდნელ დონესთან შედარებით</w:t>
      </w:r>
      <w:r>
        <w:rPr>
          <w:rFonts w:ascii="Sylfaen" w:hAnsi="Sylfaen"/>
          <w:lang w:val="ka-GE"/>
        </w:rPr>
        <w:t xml:space="preserve">.  </w:t>
      </w:r>
    </w:p>
    <w:p w14:paraId="7A5FCF0D" w14:textId="7FCFE0BD" w:rsidR="00B82AC2" w:rsidRDefault="00B82AC2" w:rsidP="00B82AC2">
      <w:pPr>
        <w:pStyle w:val="NoSpacing"/>
        <w:spacing w:line="276" w:lineRule="auto"/>
        <w:ind w:firstLine="567"/>
        <w:jc w:val="both"/>
        <w:rPr>
          <w:rFonts w:ascii="Sylfaen" w:hAnsi="Sylfaen"/>
          <w:lang w:val="ka-GE"/>
        </w:rPr>
      </w:pPr>
      <w:r>
        <w:rPr>
          <w:rFonts w:ascii="Sylfaen" w:hAnsi="Sylfaen"/>
          <w:lang w:val="ka-GE"/>
        </w:rPr>
        <w:t>მიმდინარე ანგარიშის ცვლილება 2024 წლისთვის გამოწვეულია</w:t>
      </w:r>
      <w:r w:rsidR="00D93326">
        <w:rPr>
          <w:rFonts w:ascii="Sylfaen" w:hAnsi="Sylfaen"/>
          <w:lang w:val="ka-GE"/>
        </w:rPr>
        <w:t xml:space="preserve"> ძირითადად</w:t>
      </w:r>
      <w:r w:rsidR="00D16AB8">
        <w:rPr>
          <w:rFonts w:ascii="Sylfaen" w:hAnsi="Sylfaen"/>
          <w:lang w:val="ka-GE"/>
        </w:rPr>
        <w:t xml:space="preserve"> </w:t>
      </w:r>
      <w:r w:rsidR="005F51CF">
        <w:rPr>
          <w:rFonts w:ascii="Sylfaen" w:hAnsi="Sylfaen"/>
          <w:lang w:val="ka-GE"/>
        </w:rPr>
        <w:t xml:space="preserve">პირველადი შემოსავლისა და წმინდა ექსპორტის ზრდით, </w:t>
      </w:r>
      <w:r w:rsidR="00D93326">
        <w:rPr>
          <w:rFonts w:ascii="Sylfaen" w:hAnsi="Sylfaen"/>
          <w:lang w:val="ka-GE"/>
        </w:rPr>
        <w:t>ხოლო მეორე</w:t>
      </w:r>
      <w:r>
        <w:rPr>
          <w:rFonts w:ascii="Sylfaen" w:hAnsi="Sylfaen"/>
          <w:lang w:val="ka-GE"/>
        </w:rPr>
        <w:t xml:space="preserve"> </w:t>
      </w:r>
      <w:r w:rsidR="00F522EA">
        <w:rPr>
          <w:rFonts w:ascii="Sylfaen" w:hAnsi="Sylfaen"/>
          <w:lang w:val="ka-GE"/>
        </w:rPr>
        <w:t>მხრივ</w:t>
      </w:r>
      <w:r w:rsidR="00826D46">
        <w:rPr>
          <w:rFonts w:ascii="Sylfaen" w:hAnsi="Sylfaen"/>
          <w:lang w:val="ka-GE"/>
        </w:rPr>
        <w:t>,</w:t>
      </w:r>
      <w:r w:rsidR="00F522EA">
        <w:rPr>
          <w:rFonts w:ascii="Sylfaen" w:hAnsi="Sylfaen"/>
          <w:lang w:val="ka-GE"/>
        </w:rPr>
        <w:t xml:space="preserve"> </w:t>
      </w:r>
      <w:r w:rsidR="005F51CF">
        <w:rPr>
          <w:rFonts w:ascii="Sylfaen" w:hAnsi="Sylfaen"/>
          <w:lang w:val="ka-GE"/>
        </w:rPr>
        <w:t xml:space="preserve">მეორადი შემოსავლის ფაქტობრივი მაჩვენებლები </w:t>
      </w:r>
      <w:r w:rsidR="00EC54D3">
        <w:rPr>
          <w:rFonts w:ascii="Sylfaen" w:hAnsi="Sylfaen"/>
          <w:lang w:val="ka-GE"/>
        </w:rPr>
        <w:t xml:space="preserve">დეკემბრის პროგნოზებთან შედარებით უფრო </w:t>
      </w:r>
      <w:r w:rsidR="005F51CF">
        <w:rPr>
          <w:rFonts w:ascii="Sylfaen" w:hAnsi="Sylfaen"/>
          <w:lang w:val="ka-GE"/>
        </w:rPr>
        <w:t>ნაკლებია</w:t>
      </w:r>
      <w:r w:rsidR="00CE5981">
        <w:rPr>
          <w:rFonts w:ascii="Sylfaen" w:hAnsi="Sylfaen"/>
          <w:lang w:val="ka-GE"/>
        </w:rPr>
        <w:t>. აღნიშნული ცვლილებები</w:t>
      </w:r>
      <w:r w:rsidR="00826D46">
        <w:rPr>
          <w:rFonts w:ascii="Sylfaen" w:hAnsi="Sylfaen"/>
          <w:lang w:val="ka-GE"/>
        </w:rPr>
        <w:t xml:space="preserve">ს შედეგად, </w:t>
      </w:r>
      <w:r w:rsidR="005F51CF">
        <w:rPr>
          <w:rFonts w:ascii="Sylfaen" w:hAnsi="Sylfaen"/>
          <w:lang w:val="ka-GE"/>
        </w:rPr>
        <w:t xml:space="preserve">დადებითმა </w:t>
      </w:r>
      <w:r w:rsidR="00826D46">
        <w:rPr>
          <w:rFonts w:ascii="Sylfaen" w:hAnsi="Sylfaen"/>
          <w:lang w:val="ka-GE"/>
        </w:rPr>
        <w:t>ცვლილებებმა</w:t>
      </w:r>
      <w:r w:rsidR="005F51CF">
        <w:rPr>
          <w:rFonts w:ascii="Sylfaen" w:hAnsi="Sylfaen"/>
          <w:lang w:val="ka-GE"/>
        </w:rPr>
        <w:t xml:space="preserve">, განსაკუთრებით კი პირველადი შემოსავლის ზრდამ </w:t>
      </w:r>
      <w:r w:rsidR="00826D46">
        <w:rPr>
          <w:rFonts w:ascii="Sylfaen" w:hAnsi="Sylfaen"/>
          <w:lang w:val="ka-GE"/>
        </w:rPr>
        <w:t xml:space="preserve">გადაწონა და გამოიწვია </w:t>
      </w:r>
      <w:r>
        <w:rPr>
          <w:rFonts w:ascii="Sylfaen" w:hAnsi="Sylfaen"/>
          <w:lang w:val="ka-GE"/>
        </w:rPr>
        <w:t>პროგნოზ</w:t>
      </w:r>
      <w:r w:rsidR="005F51CF">
        <w:rPr>
          <w:rFonts w:ascii="Sylfaen" w:hAnsi="Sylfaen"/>
          <w:lang w:val="ka-GE"/>
        </w:rPr>
        <w:t>თან შედარებით ფაქტობრივი მაჩვენებლის ზრდა</w:t>
      </w:r>
      <w:r>
        <w:rPr>
          <w:rFonts w:ascii="Sylfaen" w:hAnsi="Sylfaen"/>
          <w:lang w:val="ka-GE"/>
        </w:rPr>
        <w:t>.</w:t>
      </w:r>
    </w:p>
    <w:p w14:paraId="48971661" w14:textId="0387208D" w:rsidR="00CD7313" w:rsidRDefault="00CD7313" w:rsidP="00CD7313">
      <w:pPr>
        <w:rPr>
          <w:rFonts w:ascii="Sylfaen" w:hAnsi="Sylfaen"/>
          <w:highlight w:val="yellow"/>
          <w:lang w:val="ka-GE"/>
        </w:rPr>
      </w:pPr>
    </w:p>
    <w:p w14:paraId="71F8815C" w14:textId="658792D7" w:rsidR="00FC6831" w:rsidRDefault="00FC6831" w:rsidP="00CD7313">
      <w:pPr>
        <w:rPr>
          <w:rFonts w:ascii="Sylfaen" w:hAnsi="Sylfaen"/>
          <w:highlight w:val="yellow"/>
          <w:lang w:val="ka-GE"/>
        </w:rPr>
      </w:pPr>
    </w:p>
    <w:p w14:paraId="6DB78A77" w14:textId="77777777" w:rsidR="00A21C4E" w:rsidRDefault="00A21C4E">
      <w:pPr>
        <w:rPr>
          <w:rFonts w:ascii="Sylfaen" w:eastAsiaTheme="majorEastAsia" w:hAnsi="Sylfaen" w:cstheme="majorBidi"/>
          <w:b/>
          <w:color w:val="2E74B5" w:themeColor="accent1" w:themeShade="BF"/>
          <w:sz w:val="28"/>
          <w:szCs w:val="32"/>
          <w:lang w:val="ka-GE"/>
        </w:rPr>
      </w:pPr>
      <w:bookmarkStart w:id="2" w:name="_Toc89118360"/>
      <w:r>
        <w:rPr>
          <w:rFonts w:ascii="Sylfaen" w:hAnsi="Sylfaen"/>
          <w:b/>
          <w:sz w:val="28"/>
          <w:lang w:val="ka-GE"/>
        </w:rPr>
        <w:br w:type="page"/>
      </w:r>
    </w:p>
    <w:p w14:paraId="15F7BEBD" w14:textId="079EAF4B" w:rsidR="00B24532" w:rsidRPr="008E26CF" w:rsidRDefault="00B24532" w:rsidP="00B24532">
      <w:pPr>
        <w:pStyle w:val="Heading1"/>
        <w:numPr>
          <w:ilvl w:val="0"/>
          <w:numId w:val="1"/>
        </w:numPr>
        <w:rPr>
          <w:rFonts w:ascii="Sylfaen" w:hAnsi="Sylfaen"/>
          <w:b/>
          <w:sz w:val="28"/>
          <w:lang w:val="ka-GE"/>
        </w:rPr>
      </w:pPr>
      <w:r w:rsidRPr="008E26CF">
        <w:rPr>
          <w:rFonts w:ascii="Sylfaen" w:hAnsi="Sylfaen"/>
          <w:b/>
          <w:sz w:val="28"/>
          <w:lang w:val="ka-GE"/>
        </w:rPr>
        <w:lastRenderedPageBreak/>
        <w:t>ფისკალური ჩარჩო და ფისკალურ წესებთან შესაბამისობა</w:t>
      </w:r>
      <w:bookmarkEnd w:id="2"/>
    </w:p>
    <w:p w14:paraId="5C5D0385" w14:textId="77777777" w:rsidR="00B24532" w:rsidRPr="008E26CF" w:rsidRDefault="00B24532" w:rsidP="00B24532">
      <w:pPr>
        <w:rPr>
          <w:rFonts w:ascii="Sylfaen" w:hAnsi="Sylfaen"/>
          <w:lang w:val="ka-GE"/>
        </w:rPr>
      </w:pPr>
    </w:p>
    <w:p w14:paraId="775CDB42" w14:textId="77777777" w:rsidR="00B24532" w:rsidRPr="00F73993" w:rsidRDefault="00B24532" w:rsidP="00B24532">
      <w:pPr>
        <w:pStyle w:val="Heading2"/>
        <w:ind w:left="1080"/>
        <w:rPr>
          <w:rFonts w:ascii="Sylfaen" w:hAnsi="Sylfaen"/>
          <w:lang w:val="ka-GE"/>
        </w:rPr>
      </w:pPr>
      <w:bookmarkStart w:id="3" w:name="_Toc89118361"/>
      <w:r w:rsidRPr="008E26CF">
        <w:rPr>
          <w:rFonts w:ascii="Sylfaen" w:hAnsi="Sylfaen"/>
          <w:lang w:val="ka-GE"/>
        </w:rPr>
        <w:t>2.1 ფისკალური ჩარჩოს შედარება</w:t>
      </w:r>
      <w:bookmarkEnd w:id="3"/>
    </w:p>
    <w:p w14:paraId="5E8F0369" w14:textId="77777777" w:rsidR="00023FA9" w:rsidRDefault="00B24532" w:rsidP="00023FA9">
      <w:pPr>
        <w:spacing w:after="0" w:line="276" w:lineRule="auto"/>
        <w:ind w:firstLine="709"/>
        <w:jc w:val="both"/>
        <w:rPr>
          <w:rFonts w:ascii="Sylfaen" w:hAnsi="Sylfaen"/>
          <w:lang w:val="ka-GE"/>
        </w:rPr>
      </w:pPr>
      <w:r>
        <w:rPr>
          <w:rFonts w:ascii="Sylfaen" w:hAnsi="Sylfaen"/>
          <w:lang w:val="ka-GE"/>
        </w:rPr>
        <w:t>ამ ნაწილში განახლებული</w:t>
      </w:r>
      <w:r w:rsidR="00A21C4E">
        <w:rPr>
          <w:rFonts w:ascii="Sylfaen" w:hAnsi="Sylfaen"/>
          <w:lang w:val="ka-GE"/>
        </w:rPr>
        <w:t>, 2026</w:t>
      </w:r>
      <w:r>
        <w:rPr>
          <w:rFonts w:ascii="Sylfaen" w:hAnsi="Sylfaen"/>
          <w:lang w:val="ka-GE"/>
        </w:rPr>
        <w:t>-202</w:t>
      </w:r>
      <w:r w:rsidR="00A21C4E">
        <w:rPr>
          <w:rFonts w:ascii="Sylfaen" w:hAnsi="Sylfaen"/>
        </w:rPr>
        <w:t>9</w:t>
      </w:r>
      <w:r>
        <w:rPr>
          <w:rFonts w:ascii="Sylfaen" w:hAnsi="Sylfaen"/>
          <w:lang w:val="ka-GE"/>
        </w:rPr>
        <w:t xml:space="preserve"> წლების საშუალოვადიანი ფისკალური პროგნოზები შედარებულია</w:t>
      </w:r>
      <w:r w:rsidR="00A21C4E">
        <w:rPr>
          <w:rFonts w:ascii="Sylfaen" w:hAnsi="Sylfaen"/>
          <w:lang w:val="ka-GE"/>
        </w:rPr>
        <w:t xml:space="preserve"> 202</w:t>
      </w:r>
      <w:r w:rsidR="00B22A4D">
        <w:rPr>
          <w:rFonts w:ascii="Sylfaen" w:hAnsi="Sylfaen"/>
          <w:lang w:val="ka-GE"/>
        </w:rPr>
        <w:t>2</w:t>
      </w:r>
      <w:r w:rsidR="00A21C4E">
        <w:rPr>
          <w:rFonts w:ascii="Sylfaen" w:hAnsi="Sylfaen"/>
          <w:lang w:val="ka-GE"/>
        </w:rPr>
        <w:t>-2024</w:t>
      </w:r>
      <w:r>
        <w:rPr>
          <w:rFonts w:ascii="Sylfaen" w:hAnsi="Sylfaen"/>
          <w:lang w:val="ka-GE"/>
        </w:rPr>
        <w:t xml:space="preserve"> წლებში მომზადებულ და მიმდინარე წლის ივლისში განახლებულ  საშუალოვადიან პროგნოზებთან. </w:t>
      </w:r>
    </w:p>
    <w:p w14:paraId="75B989C5" w14:textId="17347D53" w:rsidR="007E61F3" w:rsidRDefault="00406327" w:rsidP="00023FA9">
      <w:pPr>
        <w:spacing w:after="0" w:line="276" w:lineRule="auto"/>
        <w:ind w:firstLine="709"/>
        <w:jc w:val="both"/>
        <w:rPr>
          <w:rFonts w:ascii="Sylfaen" w:hAnsi="Sylfaen"/>
          <w:lang w:val="ka-GE"/>
        </w:rPr>
      </w:pPr>
      <w:r>
        <w:rPr>
          <w:rFonts w:ascii="Sylfaen" w:hAnsi="Sylfaen"/>
          <w:lang w:val="ka-GE"/>
        </w:rPr>
        <w:t xml:space="preserve">როგორც დოკუმენტის პირველ ნაწილშია აღნიშნული, 2022-2024 წლებში მაღალი ეკონომიკური ზრდის ტემპი, დადებითი და გაუმჯობესებული </w:t>
      </w:r>
      <w:r w:rsidR="00023FA9">
        <w:rPr>
          <w:rFonts w:ascii="Sylfaen" w:hAnsi="Sylfaen"/>
          <w:lang w:val="ka-GE"/>
        </w:rPr>
        <w:t xml:space="preserve">მაკროეკონომიკური </w:t>
      </w:r>
      <w:r>
        <w:rPr>
          <w:rFonts w:ascii="Sylfaen" w:hAnsi="Sylfaen"/>
          <w:lang w:val="ka-GE"/>
        </w:rPr>
        <w:t>პარამეტრები დაფიქსირდა, რაც გაგრძელდა 2025 წელსაც</w:t>
      </w:r>
      <w:r w:rsidR="00023FA9">
        <w:rPr>
          <w:rFonts w:ascii="Sylfaen" w:hAnsi="Sylfaen"/>
          <w:lang w:val="ka-GE"/>
        </w:rPr>
        <w:t>, თუმცა შემდგომი წლების პროგნოზები კვლავ კონსერვატიულად არის დაგეგმილი. წინა წლებში შემოსავლების ზრდასთან ერთად შესაძლებელი გახდა ხარჯვითი ნაწილის გაზრდა და არსებული საჭიროებების დასაფინანსებლად. ამასთან, შენარჩუნებული იყო, როგორც კაპიტალური მიმართულებებით დაგეგმილი საპროგნოზო ბიუჯეტი, ასევე დეფიციტის და ვალის მაჩვენებელი „ეკონომიკური თავისუფლების შესახებ“ საქართველოს კანონით დადგენილი</w:t>
      </w:r>
      <w:r w:rsidR="000B7721">
        <w:rPr>
          <w:rFonts w:ascii="Sylfaen" w:hAnsi="Sylfaen"/>
          <w:lang w:val="ka-GE"/>
        </w:rPr>
        <w:t xml:space="preserve"> ზღვრული პარამეტრების ფარგლებში</w:t>
      </w:r>
      <w:r w:rsidR="00023FA9">
        <w:rPr>
          <w:rFonts w:ascii="Sylfaen" w:hAnsi="Sylfaen"/>
          <w:lang w:val="ka-GE"/>
        </w:rPr>
        <w:t>.</w:t>
      </w:r>
    </w:p>
    <w:p w14:paraId="3FA32B5D" w14:textId="77777777" w:rsidR="007E61F3" w:rsidRDefault="007E61F3" w:rsidP="00B24532">
      <w:pPr>
        <w:spacing w:before="240" w:after="0"/>
        <w:ind w:firstLine="709"/>
        <w:jc w:val="both"/>
        <w:rPr>
          <w:rFonts w:ascii="Sylfaen" w:hAnsi="Sylfaen"/>
          <w:lang w:val="ka-GE"/>
        </w:rPr>
      </w:pPr>
    </w:p>
    <w:p w14:paraId="1B887E50" w14:textId="568B2DCE" w:rsidR="00B24532" w:rsidRPr="000B7721" w:rsidRDefault="00B24532" w:rsidP="00B24532">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lang w:val="ka-GE"/>
        </w:rPr>
      </w:pPr>
      <w:r w:rsidRPr="000B7721">
        <w:rPr>
          <w:rFonts w:ascii="Sylfaen" w:hAnsi="Sylfaen" w:cs="Sylfaen"/>
          <w:bCs/>
          <w:noProof/>
          <w:sz w:val="22"/>
          <w:szCs w:val="22"/>
          <w:lang w:val="ka-GE"/>
        </w:rPr>
        <w:tab/>
      </w:r>
      <w:r w:rsidRPr="000B7721">
        <w:rPr>
          <w:rFonts w:ascii="Sylfaen" w:hAnsi="Sylfaen" w:cs="Sylfaen"/>
          <w:b/>
          <w:lang w:val="ka-GE"/>
        </w:rPr>
        <w:t>საშუალოვადიანი პროგნოზები</w:t>
      </w:r>
    </w:p>
    <w:p w14:paraId="490DF208" w14:textId="265F6667" w:rsidR="00B24532" w:rsidRPr="00471CAE" w:rsidRDefault="00B24532" w:rsidP="00B24532">
      <w:pPr>
        <w:spacing w:after="0" w:line="276" w:lineRule="auto"/>
        <w:ind w:firstLine="720"/>
        <w:jc w:val="both"/>
        <w:rPr>
          <w:rFonts w:ascii="Sylfaen" w:hAnsi="Sylfaen" w:cs="Sylfaen"/>
          <w:lang w:val="ka-GE"/>
        </w:rPr>
      </w:pPr>
      <w:r w:rsidRPr="00471CAE">
        <w:rPr>
          <w:rFonts w:ascii="Sylfaen" w:hAnsi="Sylfaen" w:cs="Sylfaen"/>
          <w:lang w:val="ka-GE"/>
        </w:rPr>
        <w:t>2023-2026 წლების პროგნოზებში, რომელიც მომზადდა 2022 წლის ბოლოს, 2023 წლის ნაერთი ბიუჯეტის შემოსავლები დაიგეგმა 20,8 მლრდ ლარის ოდენობით, რამაც მშპ-სთან მიმართებაში 26.1% შეადგინა. შემოსავლების პროგნოზები კვლავ კონსერვატიული მიდგომით დაიგეგმა, თუმცა 2023 წლის  განმავლობაში, არსებული დადებითი ტენდენციებიდან გამომდინარე, განახლდა პროგნოზები და აისახა 2023 წლის სახელმწიფო ბიუჯეტის კანონში ცვლილებების დროს. 2023 წელს ნაერთი ბიუჯეტის ფაქტიურმა მაჩვენებელმა შეადგინა 22,1 მლრდ ლარი</w:t>
      </w:r>
      <w:r w:rsidR="00471CAE">
        <w:rPr>
          <w:rFonts w:ascii="Sylfaen" w:hAnsi="Sylfaen" w:cs="Sylfaen"/>
          <w:lang w:val="ka-GE"/>
        </w:rPr>
        <w:t xml:space="preserve"> (გაიზარდა 484.2 მლნ ლარით)</w:t>
      </w:r>
      <w:r w:rsidRPr="00471CAE">
        <w:rPr>
          <w:rFonts w:ascii="Sylfaen" w:hAnsi="Sylfaen" w:cs="Sylfaen"/>
          <w:lang w:val="ka-GE"/>
        </w:rPr>
        <w:t>, რაც მშპ-ის 27,4%-ია.</w:t>
      </w:r>
    </w:p>
    <w:p w14:paraId="370B026F" w14:textId="285038EB" w:rsidR="00B24532" w:rsidRPr="00471CAE" w:rsidRDefault="00B24532" w:rsidP="00B24532">
      <w:pPr>
        <w:spacing w:after="0" w:line="276" w:lineRule="auto"/>
        <w:ind w:firstLine="720"/>
        <w:jc w:val="both"/>
        <w:rPr>
          <w:rFonts w:ascii="Sylfaen" w:hAnsi="Sylfaen" w:cs="Sylfaen"/>
          <w:lang w:val="ka-GE"/>
        </w:rPr>
      </w:pPr>
      <w:r w:rsidRPr="00471CAE">
        <w:rPr>
          <w:rFonts w:ascii="Sylfaen" w:hAnsi="Sylfaen" w:cs="Sylfaen"/>
          <w:bCs/>
          <w:noProof/>
          <w:lang w:val="ka-GE"/>
        </w:rPr>
        <w:t xml:space="preserve">2024-2027 წლების </w:t>
      </w:r>
      <w:r w:rsidRPr="00471CAE">
        <w:rPr>
          <w:rFonts w:ascii="Sylfaen" w:hAnsi="Sylfaen" w:cs="Sylfaen"/>
          <w:lang w:val="ka-GE"/>
        </w:rPr>
        <w:t xml:space="preserve">პროგნოზები, რომელიც მომზადდა 2023 წლის ბოლოს, 2024 წლის ნაერთი ბიუჯეტის შემოსავლები დაიგეგმა 24,4 მლრდ ლარის ოდენობით, რამაც მშპ-სთან მიმართებაში 28.4% შეადგინა. 2024 წლის განმავლობაში განახლებული პროგნოზებით ნაერთი ბიუჯეტის შემოსავლები, 2023 წლის დეკემბრის პროგნოზთან შედარებით, ჯამში </w:t>
      </w:r>
      <w:r w:rsidRPr="00471CAE">
        <w:rPr>
          <w:rFonts w:ascii="Sylfaen" w:hAnsi="Sylfaen" w:cs="Sylfaen"/>
        </w:rPr>
        <w:t>1.2</w:t>
      </w:r>
      <w:r w:rsidRPr="00471CAE">
        <w:rPr>
          <w:rFonts w:ascii="Sylfaen" w:hAnsi="Sylfaen" w:cs="Sylfaen"/>
          <w:lang w:val="ka-GE"/>
        </w:rPr>
        <w:t xml:space="preserve"> მლრდ ლარზე მეტით არის გაზრდილი და 25,</w:t>
      </w:r>
      <w:r w:rsidRPr="00471CAE">
        <w:rPr>
          <w:rFonts w:ascii="Sylfaen" w:hAnsi="Sylfaen" w:cs="Sylfaen"/>
        </w:rPr>
        <w:t>6</w:t>
      </w:r>
      <w:r w:rsidRPr="00471CAE">
        <w:rPr>
          <w:rFonts w:ascii="Sylfaen" w:hAnsi="Sylfaen" w:cs="Sylfaen"/>
          <w:lang w:val="ka-GE"/>
        </w:rPr>
        <w:t xml:space="preserve"> მლრდ ლარზე მეტს შეადგენს, </w:t>
      </w:r>
      <w:r w:rsidR="00471CAE">
        <w:rPr>
          <w:rFonts w:ascii="Sylfaen" w:hAnsi="Sylfaen" w:cs="Sylfaen"/>
          <w:lang w:val="ka-GE"/>
        </w:rPr>
        <w:t xml:space="preserve">ხოლო ფაქტიურმა მაჩვენებელმა შეადგინა 25,7 მლრდ ლარზე მეტი, </w:t>
      </w:r>
      <w:r w:rsidRPr="00471CAE">
        <w:rPr>
          <w:rFonts w:ascii="Sylfaen" w:hAnsi="Sylfaen" w:cs="Sylfaen"/>
          <w:lang w:val="ka-GE"/>
        </w:rPr>
        <w:t>რაც მშპ-ის</w:t>
      </w:r>
      <w:r w:rsidR="00471CAE">
        <w:rPr>
          <w:rFonts w:ascii="Sylfaen" w:hAnsi="Sylfaen" w:cs="Sylfaen"/>
          <w:lang w:val="ka-GE"/>
        </w:rPr>
        <w:t xml:space="preserve"> 28</w:t>
      </w:r>
      <w:r w:rsidRPr="00471CAE">
        <w:rPr>
          <w:rFonts w:ascii="Sylfaen" w:hAnsi="Sylfaen" w:cs="Sylfaen"/>
          <w:lang w:val="ka-GE"/>
        </w:rPr>
        <w:t>%-ია.</w:t>
      </w:r>
      <w:r w:rsidR="00471CAE">
        <w:rPr>
          <w:rFonts w:ascii="Sylfaen" w:hAnsi="Sylfaen" w:cs="Sylfaen"/>
          <w:lang w:val="ka-GE"/>
        </w:rPr>
        <w:t xml:space="preserve"> 2025 წლის პროგნოზიც არსებული ტენდენციების გათვალისწინებით განახლდა და  წლების განმავლობაში განახლდა და გაიზარდა წინა პროგნოზებთან შედარებით, წარმოდგენილი პროგნოზით შეადგენს 27,7 მლრდ ლარს, რაც მშპ-ს 27.6%-ია (არ შეცვლილა 2024 წლის პროგნოზთან შედარებით). </w:t>
      </w:r>
      <w:r w:rsidRPr="00471CAE">
        <w:rPr>
          <w:rFonts w:ascii="Sylfaen" w:hAnsi="Sylfaen" w:cs="Sylfaen"/>
          <w:lang w:val="ka-GE"/>
        </w:rPr>
        <w:t xml:space="preserve">ამასთან, საშუალოვადიან </w:t>
      </w:r>
      <w:r w:rsidRPr="00471CAE">
        <w:rPr>
          <w:rFonts w:ascii="Sylfaen" w:hAnsi="Sylfaen" w:cs="Sylfaen"/>
          <w:bCs/>
          <w:noProof/>
          <w:lang w:val="ka-GE"/>
        </w:rPr>
        <w:t>202</w:t>
      </w:r>
      <w:r w:rsidR="00471CAE">
        <w:rPr>
          <w:rFonts w:ascii="Sylfaen" w:hAnsi="Sylfaen" w:cs="Sylfaen"/>
          <w:bCs/>
          <w:noProof/>
          <w:lang w:val="ka-GE"/>
        </w:rPr>
        <w:t>6-2029</w:t>
      </w:r>
      <w:r w:rsidRPr="00471CAE">
        <w:rPr>
          <w:rFonts w:ascii="Sylfaen" w:hAnsi="Sylfaen" w:cs="Sylfaen"/>
          <w:bCs/>
          <w:noProof/>
          <w:lang w:val="ka-GE"/>
        </w:rPr>
        <w:t xml:space="preserve"> წლებში ნაერთი ბიუჯეტის</w:t>
      </w:r>
      <w:r w:rsidRPr="00471CAE">
        <w:rPr>
          <w:rFonts w:ascii="Sylfaen" w:hAnsi="Sylfaen" w:cs="Sylfaen"/>
          <w:lang w:val="ka-GE"/>
        </w:rPr>
        <w:t xml:space="preserve"> შემოსავლები მშპ-ის 27,</w:t>
      </w:r>
      <w:r w:rsidR="00471CAE">
        <w:rPr>
          <w:rFonts w:ascii="Sylfaen" w:hAnsi="Sylfaen" w:cs="Sylfaen"/>
          <w:lang w:val="ka-GE"/>
        </w:rPr>
        <w:t>3</w:t>
      </w:r>
      <w:r w:rsidRPr="00471CAE">
        <w:rPr>
          <w:rFonts w:ascii="Sylfaen" w:hAnsi="Sylfaen" w:cs="Sylfaen"/>
          <w:lang w:val="ka-GE"/>
        </w:rPr>
        <w:t xml:space="preserve">%-ის ფარგლებშია პროგნოზირებული. </w:t>
      </w:r>
    </w:p>
    <w:p w14:paraId="3C693AE2" w14:textId="77777777" w:rsidR="00B24532" w:rsidRPr="00511B42" w:rsidRDefault="00B24532" w:rsidP="00B24532">
      <w:pPr>
        <w:spacing w:after="0" w:line="276" w:lineRule="auto"/>
        <w:ind w:firstLine="720"/>
        <w:jc w:val="both"/>
        <w:rPr>
          <w:rFonts w:ascii="Sylfaen" w:hAnsi="Sylfaen" w:cs="Sylfaen"/>
          <w:lang w:val="ka-GE"/>
        </w:rPr>
      </w:pPr>
      <w:r w:rsidRPr="00471CAE">
        <w:rPr>
          <w:rFonts w:ascii="Sylfaen" w:hAnsi="Sylfaen" w:cs="Sylfaen"/>
          <w:lang w:val="ka-GE"/>
        </w:rPr>
        <w:t>შემოსულობების პროგნოზების შედარება და მშპ-სთან პროცენტული ცვლილებები მოცემულია №6 ცხრილში:</w:t>
      </w:r>
    </w:p>
    <w:p w14:paraId="2C04D2C9" w14:textId="28A4658A" w:rsidR="00B24532" w:rsidRDefault="00B24532" w:rsidP="00B2453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14:paraId="45D834A0" w14:textId="1267C1A2" w:rsidR="00471CAE" w:rsidRDefault="00471CAE" w:rsidP="00B2453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14:paraId="317C1FB8" w14:textId="01D9B4B5" w:rsidR="00471CAE" w:rsidRDefault="00471CAE" w:rsidP="00B2453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14:paraId="17F63596" w14:textId="5B7266F4" w:rsidR="00471CAE" w:rsidRDefault="00471CAE" w:rsidP="00B2453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14:paraId="4EE4769B" w14:textId="77777777" w:rsidR="00471CAE" w:rsidRPr="00511B42" w:rsidRDefault="00471CAE" w:rsidP="00B2453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14:paraId="501724F6" w14:textId="77777777" w:rsidR="00B24532" w:rsidRPr="00511B42" w:rsidRDefault="00B24532" w:rsidP="00B2453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D87EE2">
        <w:rPr>
          <w:rFonts w:ascii="Sylfaen" w:hAnsi="Sylfaen" w:cs="Sylfaen"/>
          <w:b/>
          <w:bCs/>
          <w:noProof/>
          <w:sz w:val="20"/>
          <w:szCs w:val="22"/>
          <w:lang w:val="ka-GE"/>
        </w:rPr>
        <w:lastRenderedPageBreak/>
        <w:t>ცხრილი №6 - შემოსულობების პროგნოზები</w:t>
      </w:r>
    </w:p>
    <w:p w14:paraId="22F1D732" w14:textId="77777777" w:rsidR="00B24532" w:rsidRPr="00511B42" w:rsidRDefault="00B24532" w:rsidP="00B2453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8"/>
          <w:szCs w:val="22"/>
          <w:lang w:val="ka-GE"/>
        </w:rPr>
      </w:pPr>
      <w:r w:rsidRPr="00511B42">
        <w:rPr>
          <w:rFonts w:ascii="Sylfaen" w:hAnsi="Sylfaen" w:cs="Sylfaen"/>
          <w:b/>
          <w:bCs/>
          <w:noProof/>
          <w:sz w:val="18"/>
          <w:szCs w:val="22"/>
          <w:lang w:val="ka-GE"/>
        </w:rPr>
        <w:t>/მლნ ლარი/</w:t>
      </w:r>
    </w:p>
    <w:tbl>
      <w:tblPr>
        <w:tblW w:w="5000" w:type="pct"/>
        <w:tblLook w:val="04A0" w:firstRow="1" w:lastRow="0" w:firstColumn="1" w:lastColumn="0" w:noHBand="0" w:noVBand="1"/>
      </w:tblPr>
      <w:tblGrid>
        <w:gridCol w:w="2829"/>
        <w:gridCol w:w="938"/>
        <w:gridCol w:w="938"/>
        <w:gridCol w:w="939"/>
        <w:gridCol w:w="939"/>
        <w:gridCol w:w="939"/>
        <w:gridCol w:w="939"/>
        <w:gridCol w:w="939"/>
        <w:gridCol w:w="937"/>
      </w:tblGrid>
      <w:tr w:rsidR="00471CAE" w:rsidRPr="00471CAE" w14:paraId="0C9520E5" w14:textId="77777777" w:rsidTr="00471CAE">
        <w:trPr>
          <w:trHeight w:val="255"/>
          <w:tblHeader/>
        </w:trPr>
        <w:tc>
          <w:tcPr>
            <w:tcW w:w="1369" w:type="pct"/>
            <w:vMerge w:val="restar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45EEB1A" w14:textId="77777777" w:rsidR="00471CAE" w:rsidRPr="00471CAE" w:rsidRDefault="00471CAE" w:rsidP="00471CAE">
            <w:pPr>
              <w:spacing w:after="0" w:line="240" w:lineRule="auto"/>
              <w:jc w:val="center"/>
              <w:outlineLvl w:val="0"/>
              <w:rPr>
                <w:rFonts w:ascii="Arial" w:eastAsia="Times New Roman" w:hAnsi="Arial" w:cs="Arial"/>
                <w:b/>
                <w:bCs/>
                <w:sz w:val="14"/>
                <w:szCs w:val="18"/>
                <w:lang w:val="en-GB" w:eastAsia="en-GB"/>
              </w:rPr>
            </w:pPr>
            <w:r w:rsidRPr="00471CAE">
              <w:rPr>
                <w:rFonts w:ascii="Sylfaen" w:eastAsia="Times New Roman" w:hAnsi="Sylfaen" w:cs="Sylfaen"/>
                <w:b/>
                <w:bCs/>
                <w:sz w:val="14"/>
                <w:szCs w:val="18"/>
                <w:lang w:val="en-GB" w:eastAsia="en-GB"/>
              </w:rPr>
              <w:t>დასახელება</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486E0422" w14:textId="77777777" w:rsidR="00471CAE" w:rsidRPr="00471CAE" w:rsidRDefault="00471CAE" w:rsidP="00471CAE">
            <w:pPr>
              <w:spacing w:after="0" w:line="240" w:lineRule="auto"/>
              <w:jc w:val="center"/>
              <w:outlineLvl w:val="0"/>
              <w:rPr>
                <w:rFonts w:ascii="Arial" w:eastAsia="Times New Roman" w:hAnsi="Arial" w:cs="Arial"/>
                <w:b/>
                <w:bCs/>
                <w:sz w:val="14"/>
                <w:szCs w:val="18"/>
                <w:lang w:val="en-GB" w:eastAsia="en-GB"/>
              </w:rPr>
            </w:pPr>
            <w:r w:rsidRPr="00471CAE">
              <w:rPr>
                <w:rFonts w:ascii="Arial" w:eastAsia="Times New Roman" w:hAnsi="Arial" w:cs="Arial"/>
                <w:b/>
                <w:bCs/>
                <w:sz w:val="14"/>
                <w:szCs w:val="18"/>
                <w:lang w:val="en-GB" w:eastAsia="en-GB"/>
              </w:rPr>
              <w:t>2022</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3FA17554" w14:textId="77777777" w:rsidR="00471CAE" w:rsidRPr="00471CAE" w:rsidRDefault="00471CAE" w:rsidP="00471CAE">
            <w:pPr>
              <w:spacing w:after="0" w:line="240" w:lineRule="auto"/>
              <w:jc w:val="center"/>
              <w:outlineLvl w:val="0"/>
              <w:rPr>
                <w:rFonts w:ascii="Arial" w:eastAsia="Times New Roman" w:hAnsi="Arial" w:cs="Arial"/>
                <w:b/>
                <w:bCs/>
                <w:sz w:val="14"/>
                <w:szCs w:val="18"/>
                <w:lang w:val="en-GB" w:eastAsia="en-GB"/>
              </w:rPr>
            </w:pPr>
            <w:r w:rsidRPr="00471CAE">
              <w:rPr>
                <w:rFonts w:ascii="Arial" w:eastAsia="Times New Roman" w:hAnsi="Arial" w:cs="Arial"/>
                <w:b/>
                <w:bCs/>
                <w:sz w:val="14"/>
                <w:szCs w:val="18"/>
                <w:lang w:val="en-GB" w:eastAsia="en-GB"/>
              </w:rPr>
              <w:t>2023</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301EDD5A" w14:textId="77777777" w:rsidR="00471CAE" w:rsidRPr="00471CAE" w:rsidRDefault="00471CAE" w:rsidP="00471CAE">
            <w:pPr>
              <w:spacing w:after="0" w:line="240" w:lineRule="auto"/>
              <w:jc w:val="center"/>
              <w:outlineLvl w:val="0"/>
              <w:rPr>
                <w:rFonts w:ascii="Arial" w:eastAsia="Times New Roman" w:hAnsi="Arial" w:cs="Arial"/>
                <w:b/>
                <w:bCs/>
                <w:sz w:val="14"/>
                <w:szCs w:val="18"/>
                <w:lang w:val="en-GB" w:eastAsia="en-GB"/>
              </w:rPr>
            </w:pPr>
            <w:r w:rsidRPr="00471CAE">
              <w:rPr>
                <w:rFonts w:ascii="Arial" w:eastAsia="Times New Roman" w:hAnsi="Arial" w:cs="Arial"/>
                <w:b/>
                <w:bCs/>
                <w:sz w:val="14"/>
                <w:szCs w:val="18"/>
                <w:lang w:val="en-GB" w:eastAsia="en-GB"/>
              </w:rPr>
              <w:t>2024</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2B1E8443" w14:textId="77777777" w:rsidR="00471CAE" w:rsidRPr="00471CAE" w:rsidRDefault="00471CAE" w:rsidP="00471CAE">
            <w:pPr>
              <w:spacing w:after="0" w:line="240" w:lineRule="auto"/>
              <w:jc w:val="center"/>
              <w:outlineLvl w:val="0"/>
              <w:rPr>
                <w:rFonts w:ascii="Arial" w:eastAsia="Times New Roman" w:hAnsi="Arial" w:cs="Arial"/>
                <w:b/>
                <w:bCs/>
                <w:sz w:val="14"/>
                <w:szCs w:val="18"/>
                <w:lang w:val="en-GB" w:eastAsia="en-GB"/>
              </w:rPr>
            </w:pPr>
            <w:r w:rsidRPr="00471CAE">
              <w:rPr>
                <w:rFonts w:ascii="Arial" w:eastAsia="Times New Roman" w:hAnsi="Arial" w:cs="Arial"/>
                <w:b/>
                <w:bCs/>
                <w:sz w:val="14"/>
                <w:szCs w:val="18"/>
                <w:lang w:val="en-GB" w:eastAsia="en-GB"/>
              </w:rPr>
              <w:t>2025</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4CC4CB84" w14:textId="77777777" w:rsidR="00471CAE" w:rsidRPr="00471CAE" w:rsidRDefault="00471CAE" w:rsidP="00471CAE">
            <w:pPr>
              <w:spacing w:after="0" w:line="240" w:lineRule="auto"/>
              <w:jc w:val="center"/>
              <w:outlineLvl w:val="0"/>
              <w:rPr>
                <w:rFonts w:ascii="Arial" w:eastAsia="Times New Roman" w:hAnsi="Arial" w:cs="Arial"/>
                <w:b/>
                <w:bCs/>
                <w:sz w:val="14"/>
                <w:szCs w:val="18"/>
                <w:lang w:val="en-GB" w:eastAsia="en-GB"/>
              </w:rPr>
            </w:pPr>
            <w:r w:rsidRPr="00471CAE">
              <w:rPr>
                <w:rFonts w:ascii="Arial" w:eastAsia="Times New Roman" w:hAnsi="Arial" w:cs="Arial"/>
                <w:b/>
                <w:bCs/>
                <w:sz w:val="14"/>
                <w:szCs w:val="18"/>
                <w:lang w:val="en-GB" w:eastAsia="en-GB"/>
              </w:rPr>
              <w:t>2026</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34C0643D" w14:textId="77777777" w:rsidR="00471CAE" w:rsidRPr="00471CAE" w:rsidRDefault="00471CAE" w:rsidP="00471CAE">
            <w:pPr>
              <w:spacing w:after="0" w:line="240" w:lineRule="auto"/>
              <w:jc w:val="center"/>
              <w:outlineLvl w:val="0"/>
              <w:rPr>
                <w:rFonts w:ascii="Arial" w:eastAsia="Times New Roman" w:hAnsi="Arial" w:cs="Arial"/>
                <w:b/>
                <w:bCs/>
                <w:sz w:val="14"/>
                <w:szCs w:val="18"/>
                <w:lang w:val="en-GB" w:eastAsia="en-GB"/>
              </w:rPr>
            </w:pPr>
            <w:r w:rsidRPr="00471CAE">
              <w:rPr>
                <w:rFonts w:ascii="Arial" w:eastAsia="Times New Roman" w:hAnsi="Arial" w:cs="Arial"/>
                <w:b/>
                <w:bCs/>
                <w:sz w:val="14"/>
                <w:szCs w:val="18"/>
                <w:lang w:val="en-GB" w:eastAsia="en-GB"/>
              </w:rPr>
              <w:t>2027</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53D25778" w14:textId="77777777" w:rsidR="00471CAE" w:rsidRPr="00471CAE" w:rsidRDefault="00471CAE" w:rsidP="00471CAE">
            <w:pPr>
              <w:spacing w:after="0" w:line="240" w:lineRule="auto"/>
              <w:jc w:val="center"/>
              <w:outlineLvl w:val="0"/>
              <w:rPr>
                <w:rFonts w:ascii="Arial" w:eastAsia="Times New Roman" w:hAnsi="Arial" w:cs="Arial"/>
                <w:b/>
                <w:bCs/>
                <w:sz w:val="14"/>
                <w:szCs w:val="18"/>
                <w:lang w:val="en-GB" w:eastAsia="en-GB"/>
              </w:rPr>
            </w:pPr>
            <w:r w:rsidRPr="00471CAE">
              <w:rPr>
                <w:rFonts w:ascii="Arial" w:eastAsia="Times New Roman" w:hAnsi="Arial" w:cs="Arial"/>
                <w:b/>
                <w:bCs/>
                <w:sz w:val="14"/>
                <w:szCs w:val="18"/>
                <w:lang w:val="en-GB" w:eastAsia="en-GB"/>
              </w:rPr>
              <w:t>2028</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4772723B" w14:textId="77777777" w:rsidR="00471CAE" w:rsidRPr="00471CAE" w:rsidRDefault="00471CAE" w:rsidP="00471CAE">
            <w:pPr>
              <w:spacing w:after="0" w:line="240" w:lineRule="auto"/>
              <w:jc w:val="center"/>
              <w:outlineLvl w:val="0"/>
              <w:rPr>
                <w:rFonts w:ascii="Arial" w:eastAsia="Times New Roman" w:hAnsi="Arial" w:cs="Arial"/>
                <w:b/>
                <w:bCs/>
                <w:sz w:val="14"/>
                <w:szCs w:val="18"/>
                <w:lang w:val="en-GB" w:eastAsia="en-GB"/>
              </w:rPr>
            </w:pPr>
            <w:r w:rsidRPr="00471CAE">
              <w:rPr>
                <w:rFonts w:ascii="Arial" w:eastAsia="Times New Roman" w:hAnsi="Arial" w:cs="Arial"/>
                <w:b/>
                <w:bCs/>
                <w:sz w:val="14"/>
                <w:szCs w:val="18"/>
                <w:lang w:val="en-GB" w:eastAsia="en-GB"/>
              </w:rPr>
              <w:t>2029</w:t>
            </w:r>
          </w:p>
        </w:tc>
      </w:tr>
      <w:tr w:rsidR="00471CAE" w:rsidRPr="00471CAE" w14:paraId="4CEAD760" w14:textId="77777777" w:rsidTr="00471CAE">
        <w:trPr>
          <w:trHeight w:val="255"/>
          <w:tblHeader/>
        </w:trPr>
        <w:tc>
          <w:tcPr>
            <w:tcW w:w="1369" w:type="pct"/>
            <w:vMerge/>
            <w:tcBorders>
              <w:top w:val="single" w:sz="4" w:space="0" w:color="B4C6E7"/>
              <w:left w:val="single" w:sz="4" w:space="0" w:color="B4C6E7"/>
              <w:bottom w:val="single" w:sz="4" w:space="0" w:color="B4C6E7"/>
              <w:right w:val="single" w:sz="4" w:space="0" w:color="B4C6E7"/>
            </w:tcBorders>
            <w:vAlign w:val="center"/>
            <w:hideMark/>
          </w:tcPr>
          <w:p w14:paraId="501BB467" w14:textId="77777777" w:rsidR="00471CAE" w:rsidRPr="00471CAE" w:rsidRDefault="00471CAE" w:rsidP="00471CAE">
            <w:pPr>
              <w:spacing w:after="0" w:line="240" w:lineRule="auto"/>
              <w:outlineLvl w:val="0"/>
              <w:rPr>
                <w:rFonts w:ascii="Arial" w:eastAsia="Times New Roman" w:hAnsi="Arial" w:cs="Arial"/>
                <w:b/>
                <w:bCs/>
                <w:sz w:val="14"/>
                <w:szCs w:val="18"/>
                <w:lang w:val="en-GB" w:eastAsia="en-GB"/>
              </w:rPr>
            </w:pPr>
          </w:p>
        </w:tc>
        <w:tc>
          <w:tcPr>
            <w:tcW w:w="454" w:type="pct"/>
            <w:tcBorders>
              <w:top w:val="nil"/>
              <w:left w:val="nil"/>
              <w:bottom w:val="single" w:sz="4" w:space="0" w:color="B4C6E7"/>
              <w:right w:val="single" w:sz="4" w:space="0" w:color="B4C6E7"/>
            </w:tcBorders>
            <w:shd w:val="clear" w:color="auto" w:fill="auto"/>
            <w:noWrap/>
            <w:vAlign w:val="center"/>
            <w:hideMark/>
          </w:tcPr>
          <w:p w14:paraId="51E4AAA2" w14:textId="77777777" w:rsidR="00471CAE" w:rsidRPr="00471CAE" w:rsidRDefault="00471CAE" w:rsidP="00471CAE">
            <w:pPr>
              <w:spacing w:after="0" w:line="240" w:lineRule="auto"/>
              <w:jc w:val="center"/>
              <w:outlineLvl w:val="0"/>
              <w:rPr>
                <w:rFonts w:ascii="Sylfaen" w:eastAsia="Times New Roman" w:hAnsi="Sylfaen" w:cs="Arial"/>
                <w:b/>
                <w:bCs/>
                <w:sz w:val="14"/>
                <w:szCs w:val="18"/>
                <w:lang w:val="en-GB" w:eastAsia="en-GB"/>
              </w:rPr>
            </w:pPr>
            <w:r w:rsidRPr="00471CAE">
              <w:rPr>
                <w:rFonts w:ascii="Sylfaen" w:eastAsia="Times New Roman" w:hAnsi="Sylfaen" w:cs="Arial"/>
                <w:b/>
                <w:bCs/>
                <w:sz w:val="14"/>
                <w:szCs w:val="18"/>
                <w:lang w:val="en-GB" w:eastAsia="en-GB"/>
              </w:rPr>
              <w:t>ფაქტი</w:t>
            </w:r>
          </w:p>
        </w:tc>
        <w:tc>
          <w:tcPr>
            <w:tcW w:w="454" w:type="pct"/>
            <w:tcBorders>
              <w:top w:val="nil"/>
              <w:left w:val="nil"/>
              <w:bottom w:val="single" w:sz="4" w:space="0" w:color="B4C6E7"/>
              <w:right w:val="single" w:sz="4" w:space="0" w:color="B4C6E7"/>
            </w:tcBorders>
            <w:shd w:val="clear" w:color="auto" w:fill="auto"/>
            <w:noWrap/>
            <w:vAlign w:val="center"/>
            <w:hideMark/>
          </w:tcPr>
          <w:p w14:paraId="4C72F32D" w14:textId="77777777" w:rsidR="00471CAE" w:rsidRPr="00471CAE" w:rsidRDefault="00471CAE" w:rsidP="00471CAE">
            <w:pPr>
              <w:spacing w:after="0" w:line="240" w:lineRule="auto"/>
              <w:jc w:val="center"/>
              <w:outlineLvl w:val="0"/>
              <w:rPr>
                <w:rFonts w:ascii="Sylfaen" w:eastAsia="Times New Roman" w:hAnsi="Sylfaen" w:cs="Arial"/>
                <w:b/>
                <w:bCs/>
                <w:sz w:val="14"/>
                <w:szCs w:val="18"/>
                <w:lang w:val="en-GB" w:eastAsia="en-GB"/>
              </w:rPr>
            </w:pPr>
            <w:r w:rsidRPr="00471CAE">
              <w:rPr>
                <w:rFonts w:ascii="Sylfaen" w:eastAsia="Times New Roman" w:hAnsi="Sylfaen" w:cs="Arial"/>
                <w:b/>
                <w:bCs/>
                <w:sz w:val="14"/>
                <w:szCs w:val="18"/>
                <w:lang w:val="en-GB" w:eastAsia="en-GB"/>
              </w:rPr>
              <w:t>ფაქტი</w:t>
            </w:r>
          </w:p>
        </w:tc>
        <w:tc>
          <w:tcPr>
            <w:tcW w:w="454" w:type="pct"/>
            <w:tcBorders>
              <w:top w:val="nil"/>
              <w:left w:val="nil"/>
              <w:bottom w:val="single" w:sz="4" w:space="0" w:color="B4C6E7"/>
              <w:right w:val="single" w:sz="4" w:space="0" w:color="B4C6E7"/>
            </w:tcBorders>
            <w:shd w:val="clear" w:color="auto" w:fill="auto"/>
            <w:noWrap/>
            <w:vAlign w:val="center"/>
            <w:hideMark/>
          </w:tcPr>
          <w:p w14:paraId="70E7D585" w14:textId="77777777" w:rsidR="00471CAE" w:rsidRPr="00471CAE" w:rsidRDefault="00471CAE" w:rsidP="00471CAE">
            <w:pPr>
              <w:spacing w:after="0" w:line="240" w:lineRule="auto"/>
              <w:jc w:val="center"/>
              <w:outlineLvl w:val="0"/>
              <w:rPr>
                <w:rFonts w:ascii="Sylfaen" w:eastAsia="Times New Roman" w:hAnsi="Sylfaen" w:cs="Arial"/>
                <w:b/>
                <w:bCs/>
                <w:sz w:val="14"/>
                <w:szCs w:val="18"/>
                <w:lang w:val="en-GB" w:eastAsia="en-GB"/>
              </w:rPr>
            </w:pPr>
            <w:r w:rsidRPr="00471CAE">
              <w:rPr>
                <w:rFonts w:ascii="Sylfaen" w:eastAsia="Times New Roman" w:hAnsi="Sylfaen" w:cs="Arial"/>
                <w:b/>
                <w:bCs/>
                <w:sz w:val="14"/>
                <w:szCs w:val="18"/>
                <w:lang w:val="en-GB" w:eastAsia="en-GB"/>
              </w:rPr>
              <w:t>ფაქტი</w:t>
            </w:r>
          </w:p>
        </w:tc>
        <w:tc>
          <w:tcPr>
            <w:tcW w:w="454" w:type="pct"/>
            <w:tcBorders>
              <w:top w:val="nil"/>
              <w:left w:val="nil"/>
              <w:bottom w:val="single" w:sz="4" w:space="0" w:color="B4C6E7"/>
              <w:right w:val="single" w:sz="4" w:space="0" w:color="B4C6E7"/>
            </w:tcBorders>
            <w:shd w:val="clear" w:color="auto" w:fill="auto"/>
            <w:noWrap/>
            <w:vAlign w:val="center"/>
            <w:hideMark/>
          </w:tcPr>
          <w:p w14:paraId="08F736CC" w14:textId="77777777" w:rsidR="00471CAE" w:rsidRPr="00471CAE" w:rsidRDefault="00471CAE" w:rsidP="00471CAE">
            <w:pPr>
              <w:spacing w:after="0" w:line="240" w:lineRule="auto"/>
              <w:jc w:val="center"/>
              <w:outlineLvl w:val="0"/>
              <w:rPr>
                <w:rFonts w:ascii="Sylfaen" w:eastAsia="Times New Roman" w:hAnsi="Sylfaen" w:cs="Arial"/>
                <w:b/>
                <w:bCs/>
                <w:sz w:val="14"/>
                <w:szCs w:val="18"/>
                <w:lang w:val="en-GB" w:eastAsia="en-GB"/>
              </w:rPr>
            </w:pPr>
            <w:r w:rsidRPr="00471CAE">
              <w:rPr>
                <w:rFonts w:ascii="Sylfaen" w:eastAsia="Times New Roman" w:hAnsi="Sylfaen" w:cs="Arial"/>
                <w:b/>
                <w:bCs/>
                <w:sz w:val="14"/>
                <w:szCs w:val="18"/>
                <w:lang w:val="en-GB" w:eastAsia="en-GB"/>
              </w:rPr>
              <w:t>პროგნოზი</w:t>
            </w:r>
          </w:p>
        </w:tc>
        <w:tc>
          <w:tcPr>
            <w:tcW w:w="454" w:type="pct"/>
            <w:tcBorders>
              <w:top w:val="nil"/>
              <w:left w:val="nil"/>
              <w:bottom w:val="single" w:sz="4" w:space="0" w:color="B4C6E7"/>
              <w:right w:val="single" w:sz="4" w:space="0" w:color="B4C6E7"/>
            </w:tcBorders>
            <w:shd w:val="clear" w:color="auto" w:fill="auto"/>
            <w:noWrap/>
            <w:vAlign w:val="center"/>
            <w:hideMark/>
          </w:tcPr>
          <w:p w14:paraId="0EFDDDBE" w14:textId="77777777" w:rsidR="00471CAE" w:rsidRPr="00471CAE" w:rsidRDefault="00471CAE" w:rsidP="00471CAE">
            <w:pPr>
              <w:spacing w:after="0" w:line="240" w:lineRule="auto"/>
              <w:jc w:val="center"/>
              <w:outlineLvl w:val="0"/>
              <w:rPr>
                <w:rFonts w:ascii="Arial" w:eastAsia="Times New Roman" w:hAnsi="Arial" w:cs="Arial"/>
                <w:b/>
                <w:bCs/>
                <w:sz w:val="14"/>
                <w:szCs w:val="18"/>
                <w:lang w:val="en-GB" w:eastAsia="en-GB"/>
              </w:rPr>
            </w:pPr>
            <w:r w:rsidRPr="00471CAE">
              <w:rPr>
                <w:rFonts w:ascii="Sylfaen" w:eastAsia="Times New Roman" w:hAnsi="Sylfaen" w:cs="Sylfaen"/>
                <w:b/>
                <w:bCs/>
                <w:sz w:val="14"/>
                <w:szCs w:val="18"/>
                <w:lang w:val="en-GB" w:eastAsia="en-GB"/>
              </w:rPr>
              <w:t>პროგნოზი</w:t>
            </w:r>
          </w:p>
        </w:tc>
        <w:tc>
          <w:tcPr>
            <w:tcW w:w="454" w:type="pct"/>
            <w:tcBorders>
              <w:top w:val="nil"/>
              <w:left w:val="nil"/>
              <w:bottom w:val="single" w:sz="4" w:space="0" w:color="B4C6E7"/>
              <w:right w:val="single" w:sz="4" w:space="0" w:color="B4C6E7"/>
            </w:tcBorders>
            <w:shd w:val="clear" w:color="auto" w:fill="auto"/>
            <w:noWrap/>
            <w:vAlign w:val="center"/>
            <w:hideMark/>
          </w:tcPr>
          <w:p w14:paraId="3C308D41" w14:textId="77777777" w:rsidR="00471CAE" w:rsidRPr="00471CAE" w:rsidRDefault="00471CAE" w:rsidP="00471CAE">
            <w:pPr>
              <w:spacing w:after="0" w:line="240" w:lineRule="auto"/>
              <w:jc w:val="center"/>
              <w:outlineLvl w:val="0"/>
              <w:rPr>
                <w:rFonts w:ascii="Arial" w:eastAsia="Times New Roman" w:hAnsi="Arial" w:cs="Arial"/>
                <w:b/>
                <w:bCs/>
                <w:sz w:val="14"/>
                <w:szCs w:val="18"/>
                <w:lang w:val="en-GB" w:eastAsia="en-GB"/>
              </w:rPr>
            </w:pPr>
            <w:r w:rsidRPr="00471CAE">
              <w:rPr>
                <w:rFonts w:ascii="Sylfaen" w:eastAsia="Times New Roman" w:hAnsi="Sylfaen" w:cs="Sylfaen"/>
                <w:b/>
                <w:bCs/>
                <w:sz w:val="14"/>
                <w:szCs w:val="18"/>
                <w:lang w:val="en-GB" w:eastAsia="en-GB"/>
              </w:rPr>
              <w:t>პროგნოზი</w:t>
            </w:r>
          </w:p>
        </w:tc>
        <w:tc>
          <w:tcPr>
            <w:tcW w:w="454" w:type="pct"/>
            <w:tcBorders>
              <w:top w:val="nil"/>
              <w:left w:val="nil"/>
              <w:bottom w:val="single" w:sz="4" w:space="0" w:color="B4C6E7"/>
              <w:right w:val="single" w:sz="4" w:space="0" w:color="B4C6E7"/>
            </w:tcBorders>
            <w:shd w:val="clear" w:color="auto" w:fill="auto"/>
            <w:noWrap/>
            <w:vAlign w:val="center"/>
            <w:hideMark/>
          </w:tcPr>
          <w:p w14:paraId="2DA7B82D" w14:textId="77777777" w:rsidR="00471CAE" w:rsidRPr="00471CAE" w:rsidRDefault="00471CAE" w:rsidP="00471CAE">
            <w:pPr>
              <w:spacing w:after="0" w:line="240" w:lineRule="auto"/>
              <w:jc w:val="center"/>
              <w:outlineLvl w:val="0"/>
              <w:rPr>
                <w:rFonts w:ascii="Arial" w:eastAsia="Times New Roman" w:hAnsi="Arial" w:cs="Arial"/>
                <w:b/>
                <w:bCs/>
                <w:sz w:val="14"/>
                <w:szCs w:val="18"/>
                <w:lang w:val="en-GB" w:eastAsia="en-GB"/>
              </w:rPr>
            </w:pPr>
            <w:r w:rsidRPr="00471CAE">
              <w:rPr>
                <w:rFonts w:ascii="Sylfaen" w:eastAsia="Times New Roman" w:hAnsi="Sylfaen" w:cs="Sylfaen"/>
                <w:b/>
                <w:bCs/>
                <w:sz w:val="14"/>
                <w:szCs w:val="18"/>
                <w:lang w:val="en-GB" w:eastAsia="en-GB"/>
              </w:rPr>
              <w:t>პროგნოზი</w:t>
            </w:r>
          </w:p>
        </w:tc>
        <w:tc>
          <w:tcPr>
            <w:tcW w:w="454" w:type="pct"/>
            <w:tcBorders>
              <w:top w:val="nil"/>
              <w:left w:val="nil"/>
              <w:bottom w:val="single" w:sz="4" w:space="0" w:color="B4C6E7"/>
              <w:right w:val="single" w:sz="4" w:space="0" w:color="B4C6E7"/>
            </w:tcBorders>
            <w:shd w:val="clear" w:color="auto" w:fill="auto"/>
            <w:noWrap/>
            <w:vAlign w:val="center"/>
            <w:hideMark/>
          </w:tcPr>
          <w:p w14:paraId="16516DB8" w14:textId="77777777" w:rsidR="00471CAE" w:rsidRPr="00471CAE" w:rsidRDefault="00471CAE" w:rsidP="00471CAE">
            <w:pPr>
              <w:spacing w:after="0" w:line="240" w:lineRule="auto"/>
              <w:jc w:val="center"/>
              <w:outlineLvl w:val="0"/>
              <w:rPr>
                <w:rFonts w:ascii="Arial" w:eastAsia="Times New Roman" w:hAnsi="Arial" w:cs="Arial"/>
                <w:b/>
                <w:bCs/>
                <w:sz w:val="14"/>
                <w:szCs w:val="18"/>
                <w:lang w:val="en-GB" w:eastAsia="en-GB"/>
              </w:rPr>
            </w:pPr>
            <w:r w:rsidRPr="00471CAE">
              <w:rPr>
                <w:rFonts w:ascii="Sylfaen" w:eastAsia="Times New Roman" w:hAnsi="Sylfaen" w:cs="Sylfaen"/>
                <w:b/>
                <w:bCs/>
                <w:sz w:val="14"/>
                <w:szCs w:val="18"/>
                <w:lang w:val="en-GB" w:eastAsia="en-GB"/>
              </w:rPr>
              <w:t>პროგნოზი</w:t>
            </w:r>
          </w:p>
        </w:tc>
      </w:tr>
      <w:tr w:rsidR="00471CAE" w:rsidRPr="00471CAE" w14:paraId="32EDB2C0" w14:textId="77777777" w:rsidTr="00471CAE">
        <w:trPr>
          <w:trHeight w:val="300"/>
        </w:trPr>
        <w:tc>
          <w:tcPr>
            <w:tcW w:w="1369" w:type="pct"/>
            <w:tcBorders>
              <w:top w:val="nil"/>
              <w:left w:val="single" w:sz="4" w:space="0" w:color="B4C6E7"/>
              <w:bottom w:val="single" w:sz="4" w:space="0" w:color="B4C6E7"/>
              <w:right w:val="single" w:sz="4" w:space="0" w:color="B4C6E7"/>
            </w:tcBorders>
            <w:shd w:val="clear" w:color="000000" w:fill="DDEBF7"/>
            <w:vAlign w:val="center"/>
            <w:hideMark/>
          </w:tcPr>
          <w:p w14:paraId="68556C2B" w14:textId="77777777" w:rsidR="00471CAE" w:rsidRPr="00471CAE" w:rsidRDefault="00471CAE" w:rsidP="00471CAE">
            <w:pPr>
              <w:spacing w:after="0" w:line="240" w:lineRule="auto"/>
              <w:outlineLvl w:val="0"/>
              <w:rPr>
                <w:rFonts w:ascii="Sylfaen" w:eastAsia="Times New Roman" w:hAnsi="Sylfaen" w:cs="Arial"/>
                <w:b/>
                <w:bCs/>
                <w:sz w:val="14"/>
                <w:szCs w:val="18"/>
                <w:lang w:val="en-GB" w:eastAsia="en-GB"/>
              </w:rPr>
            </w:pPr>
            <w:r w:rsidRPr="00471CAE">
              <w:rPr>
                <w:rFonts w:ascii="Sylfaen" w:eastAsia="Times New Roman" w:hAnsi="Sylfaen" w:cs="Arial"/>
                <w:b/>
                <w:bCs/>
                <w:sz w:val="14"/>
                <w:szCs w:val="18"/>
                <w:lang w:val="en-GB" w:eastAsia="en-GB"/>
              </w:rPr>
              <w:t>შემოსავლები</w:t>
            </w:r>
          </w:p>
        </w:tc>
        <w:tc>
          <w:tcPr>
            <w:tcW w:w="454" w:type="pct"/>
            <w:tcBorders>
              <w:top w:val="nil"/>
              <w:left w:val="nil"/>
              <w:bottom w:val="single" w:sz="4" w:space="0" w:color="B4C6E7"/>
              <w:right w:val="single" w:sz="4" w:space="0" w:color="B4C6E7"/>
            </w:tcBorders>
            <w:shd w:val="clear" w:color="000000" w:fill="DDEBF7"/>
            <w:noWrap/>
            <w:vAlign w:val="center"/>
            <w:hideMark/>
          </w:tcPr>
          <w:p w14:paraId="302395D9" w14:textId="77777777" w:rsidR="00471CAE" w:rsidRPr="00471CAE" w:rsidRDefault="00471CAE" w:rsidP="00471CAE">
            <w:pPr>
              <w:spacing w:after="0" w:line="240" w:lineRule="auto"/>
              <w:outlineLvl w:val="0"/>
              <w:rPr>
                <w:rFonts w:ascii="Calibri" w:eastAsia="Times New Roman" w:hAnsi="Calibri" w:cs="Calibri"/>
                <w:sz w:val="14"/>
                <w:lang w:val="en-GB" w:eastAsia="en-GB"/>
              </w:rPr>
            </w:pPr>
            <w:r w:rsidRPr="00471CAE">
              <w:rPr>
                <w:rFonts w:ascii="Calibri" w:eastAsia="Times New Roman" w:hAnsi="Calibri" w:cs="Calibri"/>
                <w:sz w:val="14"/>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603872B5" w14:textId="77777777" w:rsidR="00471CAE" w:rsidRPr="00471CAE" w:rsidRDefault="00471CAE" w:rsidP="00471CAE">
            <w:pPr>
              <w:spacing w:after="0" w:line="240" w:lineRule="auto"/>
              <w:outlineLvl w:val="0"/>
              <w:rPr>
                <w:rFonts w:ascii="Calibri" w:eastAsia="Times New Roman" w:hAnsi="Calibri" w:cs="Calibri"/>
                <w:sz w:val="14"/>
                <w:lang w:val="en-GB" w:eastAsia="en-GB"/>
              </w:rPr>
            </w:pPr>
            <w:r w:rsidRPr="00471CAE">
              <w:rPr>
                <w:rFonts w:ascii="Calibri" w:eastAsia="Times New Roman" w:hAnsi="Calibri" w:cs="Calibri"/>
                <w:sz w:val="14"/>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70957187" w14:textId="77777777" w:rsidR="00471CAE" w:rsidRPr="00471CAE" w:rsidRDefault="00471CAE" w:rsidP="00471CAE">
            <w:pPr>
              <w:spacing w:after="0" w:line="240" w:lineRule="auto"/>
              <w:outlineLvl w:val="0"/>
              <w:rPr>
                <w:rFonts w:ascii="Calibri" w:eastAsia="Times New Roman" w:hAnsi="Calibri" w:cs="Calibri"/>
                <w:sz w:val="14"/>
                <w:lang w:val="en-GB" w:eastAsia="en-GB"/>
              </w:rPr>
            </w:pPr>
            <w:r w:rsidRPr="00471CAE">
              <w:rPr>
                <w:rFonts w:ascii="Calibri" w:eastAsia="Times New Roman" w:hAnsi="Calibri" w:cs="Calibri"/>
                <w:sz w:val="14"/>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303137D6" w14:textId="77777777" w:rsidR="00471CAE" w:rsidRPr="00471CAE" w:rsidRDefault="00471CAE" w:rsidP="00471CAE">
            <w:pPr>
              <w:spacing w:after="0" w:line="240" w:lineRule="auto"/>
              <w:outlineLvl w:val="0"/>
              <w:rPr>
                <w:rFonts w:ascii="Calibri" w:eastAsia="Times New Roman" w:hAnsi="Calibri" w:cs="Calibri"/>
                <w:sz w:val="14"/>
                <w:lang w:val="en-GB" w:eastAsia="en-GB"/>
              </w:rPr>
            </w:pPr>
            <w:r w:rsidRPr="00471CAE">
              <w:rPr>
                <w:rFonts w:ascii="Calibri" w:eastAsia="Times New Roman" w:hAnsi="Calibri" w:cs="Calibri"/>
                <w:sz w:val="14"/>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6B37E6E1" w14:textId="77777777" w:rsidR="00471CAE" w:rsidRPr="00471CAE" w:rsidRDefault="00471CAE" w:rsidP="00471CAE">
            <w:pPr>
              <w:spacing w:after="0" w:line="240" w:lineRule="auto"/>
              <w:outlineLvl w:val="0"/>
              <w:rPr>
                <w:rFonts w:ascii="Calibri" w:eastAsia="Times New Roman" w:hAnsi="Calibri" w:cs="Calibri"/>
                <w:sz w:val="14"/>
                <w:lang w:val="en-GB" w:eastAsia="en-GB"/>
              </w:rPr>
            </w:pPr>
            <w:r w:rsidRPr="00471CAE">
              <w:rPr>
                <w:rFonts w:ascii="Calibri" w:eastAsia="Times New Roman" w:hAnsi="Calibri" w:cs="Calibri"/>
                <w:sz w:val="14"/>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5AA13348" w14:textId="77777777" w:rsidR="00471CAE" w:rsidRPr="00471CAE" w:rsidRDefault="00471CAE" w:rsidP="00471CAE">
            <w:pPr>
              <w:spacing w:after="0" w:line="240" w:lineRule="auto"/>
              <w:outlineLvl w:val="0"/>
              <w:rPr>
                <w:rFonts w:ascii="Calibri" w:eastAsia="Times New Roman" w:hAnsi="Calibri" w:cs="Calibri"/>
                <w:sz w:val="14"/>
                <w:lang w:val="en-GB" w:eastAsia="en-GB"/>
              </w:rPr>
            </w:pPr>
            <w:r w:rsidRPr="00471CAE">
              <w:rPr>
                <w:rFonts w:ascii="Calibri" w:eastAsia="Times New Roman" w:hAnsi="Calibri" w:cs="Calibri"/>
                <w:sz w:val="14"/>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75394092" w14:textId="77777777" w:rsidR="00471CAE" w:rsidRPr="00471CAE" w:rsidRDefault="00471CAE" w:rsidP="00471CAE">
            <w:pPr>
              <w:spacing w:after="0" w:line="240" w:lineRule="auto"/>
              <w:outlineLvl w:val="0"/>
              <w:rPr>
                <w:rFonts w:ascii="Calibri" w:eastAsia="Times New Roman" w:hAnsi="Calibri" w:cs="Calibri"/>
                <w:sz w:val="14"/>
                <w:lang w:val="en-GB" w:eastAsia="en-GB"/>
              </w:rPr>
            </w:pPr>
            <w:r w:rsidRPr="00471CAE">
              <w:rPr>
                <w:rFonts w:ascii="Calibri" w:eastAsia="Times New Roman" w:hAnsi="Calibri" w:cs="Calibri"/>
                <w:sz w:val="14"/>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306F2510" w14:textId="77777777" w:rsidR="00471CAE" w:rsidRPr="00471CAE" w:rsidRDefault="00471CAE" w:rsidP="00471CAE">
            <w:pPr>
              <w:spacing w:after="0" w:line="240" w:lineRule="auto"/>
              <w:outlineLvl w:val="0"/>
              <w:rPr>
                <w:rFonts w:ascii="Calibri" w:eastAsia="Times New Roman" w:hAnsi="Calibri" w:cs="Calibri"/>
                <w:sz w:val="14"/>
                <w:lang w:val="en-GB" w:eastAsia="en-GB"/>
              </w:rPr>
            </w:pPr>
            <w:r w:rsidRPr="00471CAE">
              <w:rPr>
                <w:rFonts w:ascii="Calibri" w:eastAsia="Times New Roman" w:hAnsi="Calibri" w:cs="Calibri"/>
                <w:sz w:val="14"/>
                <w:lang w:val="en-GB" w:eastAsia="en-GB"/>
              </w:rPr>
              <w:t> </w:t>
            </w:r>
          </w:p>
        </w:tc>
      </w:tr>
      <w:tr w:rsidR="00471CAE" w:rsidRPr="00471CAE" w14:paraId="6FE150B4" w14:textId="77777777" w:rsidTr="00471CAE">
        <w:trPr>
          <w:trHeight w:val="255"/>
        </w:trPr>
        <w:tc>
          <w:tcPr>
            <w:tcW w:w="1369" w:type="pct"/>
            <w:tcBorders>
              <w:top w:val="nil"/>
              <w:left w:val="single" w:sz="4" w:space="0" w:color="B4C6E7"/>
              <w:bottom w:val="single" w:sz="4" w:space="0" w:color="B4C6E7"/>
              <w:right w:val="single" w:sz="4" w:space="0" w:color="B4C6E7"/>
            </w:tcBorders>
            <w:shd w:val="clear" w:color="auto" w:fill="auto"/>
            <w:vAlign w:val="center"/>
            <w:hideMark/>
          </w:tcPr>
          <w:p w14:paraId="63EF44B8"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2023-2026 (2022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nil"/>
              <w:left w:val="nil"/>
              <w:bottom w:val="single" w:sz="4" w:space="0" w:color="B4C6E7"/>
              <w:right w:val="single" w:sz="4" w:space="0" w:color="B4C6E7"/>
            </w:tcBorders>
            <w:shd w:val="clear" w:color="auto" w:fill="auto"/>
            <w:noWrap/>
            <w:vAlign w:val="center"/>
            <w:hideMark/>
          </w:tcPr>
          <w:p w14:paraId="6D2C1FEE"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19 217.0</w:t>
            </w:r>
          </w:p>
        </w:tc>
        <w:tc>
          <w:tcPr>
            <w:tcW w:w="454" w:type="pct"/>
            <w:tcBorders>
              <w:top w:val="nil"/>
              <w:left w:val="nil"/>
              <w:bottom w:val="single" w:sz="4" w:space="0" w:color="B4C6E7"/>
              <w:right w:val="single" w:sz="4" w:space="0" w:color="B4C6E7"/>
            </w:tcBorders>
            <w:shd w:val="clear" w:color="auto" w:fill="auto"/>
            <w:noWrap/>
            <w:vAlign w:val="center"/>
            <w:hideMark/>
          </w:tcPr>
          <w:p w14:paraId="50D1EC8A"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20 805.0</w:t>
            </w:r>
          </w:p>
        </w:tc>
        <w:tc>
          <w:tcPr>
            <w:tcW w:w="454" w:type="pct"/>
            <w:tcBorders>
              <w:top w:val="nil"/>
              <w:left w:val="nil"/>
              <w:bottom w:val="single" w:sz="4" w:space="0" w:color="B4C6E7"/>
              <w:right w:val="single" w:sz="4" w:space="0" w:color="B4C6E7"/>
            </w:tcBorders>
            <w:shd w:val="clear" w:color="auto" w:fill="auto"/>
            <w:noWrap/>
            <w:vAlign w:val="center"/>
            <w:hideMark/>
          </w:tcPr>
          <w:p w14:paraId="206C465F"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22 076.0</w:t>
            </w:r>
          </w:p>
        </w:tc>
        <w:tc>
          <w:tcPr>
            <w:tcW w:w="454" w:type="pct"/>
            <w:tcBorders>
              <w:top w:val="nil"/>
              <w:left w:val="nil"/>
              <w:bottom w:val="single" w:sz="4" w:space="0" w:color="B4C6E7"/>
              <w:right w:val="single" w:sz="4" w:space="0" w:color="B4C6E7"/>
            </w:tcBorders>
            <w:shd w:val="clear" w:color="auto" w:fill="auto"/>
            <w:noWrap/>
            <w:vAlign w:val="center"/>
            <w:hideMark/>
          </w:tcPr>
          <w:p w14:paraId="74D474FD"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23 794.0</w:t>
            </w:r>
          </w:p>
        </w:tc>
        <w:tc>
          <w:tcPr>
            <w:tcW w:w="454" w:type="pct"/>
            <w:tcBorders>
              <w:top w:val="nil"/>
              <w:left w:val="nil"/>
              <w:bottom w:val="single" w:sz="4" w:space="0" w:color="B4C6E7"/>
              <w:right w:val="single" w:sz="4" w:space="0" w:color="B4C6E7"/>
            </w:tcBorders>
            <w:shd w:val="clear" w:color="auto" w:fill="auto"/>
            <w:noWrap/>
            <w:vAlign w:val="center"/>
            <w:hideMark/>
          </w:tcPr>
          <w:p w14:paraId="1598FCE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25 704.0</w:t>
            </w:r>
          </w:p>
        </w:tc>
        <w:tc>
          <w:tcPr>
            <w:tcW w:w="454" w:type="pct"/>
            <w:tcBorders>
              <w:top w:val="nil"/>
              <w:left w:val="nil"/>
              <w:bottom w:val="single" w:sz="4" w:space="0" w:color="B4C6E7"/>
              <w:right w:val="single" w:sz="4" w:space="0" w:color="B4C6E7"/>
            </w:tcBorders>
            <w:shd w:val="clear" w:color="000000" w:fill="DDEBF7"/>
            <w:noWrap/>
            <w:vAlign w:val="center"/>
            <w:hideMark/>
          </w:tcPr>
          <w:p w14:paraId="292A1E07"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4FCEC7A9"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4ACE856C"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2D23B5A9" w14:textId="77777777" w:rsidTr="00471CAE">
        <w:trPr>
          <w:trHeight w:val="255"/>
        </w:trPr>
        <w:tc>
          <w:tcPr>
            <w:tcW w:w="1369"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31E20CBE"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2024-2027 (2023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480F9889"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19 377.6</w:t>
            </w:r>
          </w:p>
        </w:tc>
        <w:tc>
          <w:tcPr>
            <w:tcW w:w="454" w:type="pct"/>
            <w:tcBorders>
              <w:top w:val="nil"/>
              <w:left w:val="nil"/>
              <w:bottom w:val="single" w:sz="4" w:space="0" w:color="B4C6E7"/>
              <w:right w:val="single" w:sz="4" w:space="0" w:color="B4C6E7"/>
            </w:tcBorders>
            <w:shd w:val="clear" w:color="auto" w:fill="auto"/>
            <w:noWrap/>
            <w:vAlign w:val="center"/>
            <w:hideMark/>
          </w:tcPr>
          <w:p w14:paraId="195B8C80"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21 640.0</w:t>
            </w:r>
          </w:p>
        </w:tc>
        <w:tc>
          <w:tcPr>
            <w:tcW w:w="454" w:type="pct"/>
            <w:tcBorders>
              <w:top w:val="nil"/>
              <w:left w:val="nil"/>
              <w:bottom w:val="single" w:sz="4" w:space="0" w:color="B4C6E7"/>
              <w:right w:val="single" w:sz="4" w:space="0" w:color="B4C6E7"/>
            </w:tcBorders>
            <w:shd w:val="clear" w:color="auto" w:fill="auto"/>
            <w:noWrap/>
            <w:vAlign w:val="center"/>
            <w:hideMark/>
          </w:tcPr>
          <w:p w14:paraId="6829BDF9"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24 398.0</w:t>
            </w:r>
          </w:p>
        </w:tc>
        <w:tc>
          <w:tcPr>
            <w:tcW w:w="454" w:type="pct"/>
            <w:tcBorders>
              <w:top w:val="nil"/>
              <w:left w:val="nil"/>
              <w:bottom w:val="single" w:sz="4" w:space="0" w:color="B4C6E7"/>
              <w:right w:val="single" w:sz="4" w:space="0" w:color="B4C6E7"/>
            </w:tcBorders>
            <w:shd w:val="clear" w:color="auto" w:fill="auto"/>
            <w:noWrap/>
            <w:vAlign w:val="center"/>
            <w:hideMark/>
          </w:tcPr>
          <w:p w14:paraId="2469F17F"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26 124.0</w:t>
            </w:r>
          </w:p>
        </w:tc>
        <w:tc>
          <w:tcPr>
            <w:tcW w:w="454" w:type="pct"/>
            <w:tcBorders>
              <w:top w:val="nil"/>
              <w:left w:val="nil"/>
              <w:bottom w:val="single" w:sz="4" w:space="0" w:color="B4C6E7"/>
              <w:right w:val="single" w:sz="4" w:space="0" w:color="B4C6E7"/>
            </w:tcBorders>
            <w:shd w:val="clear" w:color="auto" w:fill="auto"/>
            <w:noWrap/>
            <w:vAlign w:val="center"/>
            <w:hideMark/>
          </w:tcPr>
          <w:p w14:paraId="0F62482B"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27 788.0</w:t>
            </w:r>
          </w:p>
        </w:tc>
        <w:tc>
          <w:tcPr>
            <w:tcW w:w="454" w:type="pct"/>
            <w:tcBorders>
              <w:top w:val="nil"/>
              <w:left w:val="nil"/>
              <w:bottom w:val="single" w:sz="4" w:space="0" w:color="B4C6E7"/>
              <w:right w:val="single" w:sz="4" w:space="0" w:color="B4C6E7"/>
            </w:tcBorders>
            <w:shd w:val="clear" w:color="auto" w:fill="auto"/>
            <w:noWrap/>
            <w:vAlign w:val="center"/>
            <w:hideMark/>
          </w:tcPr>
          <w:p w14:paraId="4877417C"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29 868.0</w:t>
            </w:r>
          </w:p>
        </w:tc>
        <w:tc>
          <w:tcPr>
            <w:tcW w:w="454" w:type="pct"/>
            <w:tcBorders>
              <w:top w:val="nil"/>
              <w:left w:val="nil"/>
              <w:bottom w:val="single" w:sz="4" w:space="0" w:color="B4C6E7"/>
              <w:right w:val="single" w:sz="4" w:space="0" w:color="B4C6E7"/>
            </w:tcBorders>
            <w:shd w:val="clear" w:color="000000" w:fill="DDEBF7"/>
            <w:noWrap/>
            <w:vAlign w:val="center"/>
            <w:hideMark/>
          </w:tcPr>
          <w:p w14:paraId="2217FDCD"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0D706D74"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39DA1287" w14:textId="77777777" w:rsidTr="00471CAE">
        <w:trPr>
          <w:trHeight w:val="255"/>
        </w:trPr>
        <w:tc>
          <w:tcPr>
            <w:tcW w:w="136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4DFCE8EA"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nil"/>
              <w:left w:val="nil"/>
              <w:bottom w:val="single" w:sz="4" w:space="0" w:color="B4C6E7"/>
              <w:right w:val="single" w:sz="4" w:space="0" w:color="B4C6E7"/>
            </w:tcBorders>
            <w:shd w:val="clear" w:color="auto" w:fill="auto"/>
            <w:noWrap/>
            <w:vAlign w:val="center"/>
            <w:hideMark/>
          </w:tcPr>
          <w:p w14:paraId="7A802EA6"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160.6</w:t>
            </w:r>
          </w:p>
        </w:tc>
        <w:tc>
          <w:tcPr>
            <w:tcW w:w="454" w:type="pct"/>
            <w:tcBorders>
              <w:top w:val="nil"/>
              <w:left w:val="nil"/>
              <w:bottom w:val="single" w:sz="4" w:space="0" w:color="B4C6E7"/>
              <w:right w:val="single" w:sz="4" w:space="0" w:color="B4C6E7"/>
            </w:tcBorders>
            <w:shd w:val="clear" w:color="auto" w:fill="auto"/>
            <w:noWrap/>
            <w:vAlign w:val="center"/>
            <w:hideMark/>
          </w:tcPr>
          <w:p w14:paraId="228A87C0"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835.0</w:t>
            </w:r>
          </w:p>
        </w:tc>
        <w:tc>
          <w:tcPr>
            <w:tcW w:w="454" w:type="pct"/>
            <w:tcBorders>
              <w:top w:val="nil"/>
              <w:left w:val="nil"/>
              <w:bottom w:val="single" w:sz="4" w:space="0" w:color="B4C6E7"/>
              <w:right w:val="single" w:sz="4" w:space="0" w:color="B4C6E7"/>
            </w:tcBorders>
            <w:shd w:val="clear" w:color="auto" w:fill="auto"/>
            <w:noWrap/>
            <w:vAlign w:val="center"/>
            <w:hideMark/>
          </w:tcPr>
          <w:p w14:paraId="37868487"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2 322.0</w:t>
            </w:r>
          </w:p>
        </w:tc>
        <w:tc>
          <w:tcPr>
            <w:tcW w:w="454" w:type="pct"/>
            <w:tcBorders>
              <w:top w:val="nil"/>
              <w:left w:val="nil"/>
              <w:bottom w:val="single" w:sz="4" w:space="0" w:color="B4C6E7"/>
              <w:right w:val="single" w:sz="4" w:space="0" w:color="B4C6E7"/>
            </w:tcBorders>
            <w:shd w:val="clear" w:color="auto" w:fill="auto"/>
            <w:noWrap/>
            <w:vAlign w:val="center"/>
            <w:hideMark/>
          </w:tcPr>
          <w:p w14:paraId="3E96F63A"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2 330.0</w:t>
            </w:r>
          </w:p>
        </w:tc>
        <w:tc>
          <w:tcPr>
            <w:tcW w:w="454" w:type="pct"/>
            <w:tcBorders>
              <w:top w:val="nil"/>
              <w:left w:val="nil"/>
              <w:bottom w:val="single" w:sz="4" w:space="0" w:color="B4C6E7"/>
              <w:right w:val="single" w:sz="4" w:space="0" w:color="B4C6E7"/>
            </w:tcBorders>
            <w:shd w:val="clear" w:color="auto" w:fill="auto"/>
            <w:noWrap/>
            <w:vAlign w:val="center"/>
            <w:hideMark/>
          </w:tcPr>
          <w:p w14:paraId="4070D7FA"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2 084.0</w:t>
            </w:r>
          </w:p>
        </w:tc>
        <w:tc>
          <w:tcPr>
            <w:tcW w:w="454" w:type="pct"/>
            <w:tcBorders>
              <w:top w:val="nil"/>
              <w:left w:val="nil"/>
              <w:bottom w:val="single" w:sz="4" w:space="0" w:color="B4C6E7"/>
              <w:right w:val="single" w:sz="4" w:space="0" w:color="B4C6E7"/>
            </w:tcBorders>
            <w:shd w:val="clear" w:color="000000" w:fill="DDEBF7"/>
            <w:noWrap/>
            <w:vAlign w:val="center"/>
            <w:hideMark/>
          </w:tcPr>
          <w:p w14:paraId="441A618B"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431CF587"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49040253"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r>
      <w:tr w:rsidR="00471CAE" w:rsidRPr="00471CAE" w14:paraId="0A6EADF3" w14:textId="77777777" w:rsidTr="00471CAE">
        <w:trPr>
          <w:trHeight w:val="255"/>
        </w:trPr>
        <w:tc>
          <w:tcPr>
            <w:tcW w:w="1369"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7E059FDA"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2025-2028 (2024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38D27418"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19 377.6</w:t>
            </w:r>
          </w:p>
        </w:tc>
        <w:tc>
          <w:tcPr>
            <w:tcW w:w="454" w:type="pct"/>
            <w:tcBorders>
              <w:top w:val="nil"/>
              <w:left w:val="nil"/>
              <w:bottom w:val="single" w:sz="4" w:space="0" w:color="B4C6E7"/>
              <w:right w:val="single" w:sz="4" w:space="0" w:color="B4C6E7"/>
            </w:tcBorders>
            <w:shd w:val="clear" w:color="auto" w:fill="auto"/>
            <w:noWrap/>
            <w:vAlign w:val="center"/>
            <w:hideMark/>
          </w:tcPr>
          <w:p w14:paraId="7CBC86F8"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22 124.2</w:t>
            </w:r>
          </w:p>
        </w:tc>
        <w:tc>
          <w:tcPr>
            <w:tcW w:w="454" w:type="pct"/>
            <w:tcBorders>
              <w:top w:val="nil"/>
              <w:left w:val="nil"/>
              <w:bottom w:val="single" w:sz="4" w:space="0" w:color="B4C6E7"/>
              <w:right w:val="single" w:sz="4" w:space="0" w:color="B4C6E7"/>
            </w:tcBorders>
            <w:shd w:val="clear" w:color="auto" w:fill="auto"/>
            <w:noWrap/>
            <w:vAlign w:val="center"/>
            <w:hideMark/>
          </w:tcPr>
          <w:p w14:paraId="6792D885"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25 616.0</w:t>
            </w:r>
          </w:p>
        </w:tc>
        <w:tc>
          <w:tcPr>
            <w:tcW w:w="454" w:type="pct"/>
            <w:tcBorders>
              <w:top w:val="nil"/>
              <w:left w:val="nil"/>
              <w:bottom w:val="single" w:sz="4" w:space="0" w:color="B4C6E7"/>
              <w:right w:val="single" w:sz="4" w:space="0" w:color="B4C6E7"/>
            </w:tcBorders>
            <w:shd w:val="clear" w:color="auto" w:fill="auto"/>
            <w:noWrap/>
            <w:vAlign w:val="center"/>
            <w:hideMark/>
          </w:tcPr>
          <w:p w14:paraId="07894D0C"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27 665.0</w:t>
            </w:r>
          </w:p>
        </w:tc>
        <w:tc>
          <w:tcPr>
            <w:tcW w:w="454" w:type="pct"/>
            <w:tcBorders>
              <w:top w:val="nil"/>
              <w:left w:val="nil"/>
              <w:bottom w:val="single" w:sz="4" w:space="0" w:color="B4C6E7"/>
              <w:right w:val="single" w:sz="4" w:space="0" w:color="B4C6E7"/>
            </w:tcBorders>
            <w:shd w:val="clear" w:color="auto" w:fill="auto"/>
            <w:noWrap/>
            <w:vAlign w:val="center"/>
            <w:hideMark/>
          </w:tcPr>
          <w:p w14:paraId="395D79F6"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29 850.0</w:t>
            </w:r>
          </w:p>
        </w:tc>
        <w:tc>
          <w:tcPr>
            <w:tcW w:w="454" w:type="pct"/>
            <w:tcBorders>
              <w:top w:val="nil"/>
              <w:left w:val="nil"/>
              <w:bottom w:val="single" w:sz="4" w:space="0" w:color="B4C6E7"/>
              <w:right w:val="single" w:sz="4" w:space="0" w:color="B4C6E7"/>
            </w:tcBorders>
            <w:shd w:val="clear" w:color="auto" w:fill="auto"/>
            <w:noWrap/>
            <w:vAlign w:val="center"/>
            <w:hideMark/>
          </w:tcPr>
          <w:p w14:paraId="521C9979"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32 100.0</w:t>
            </w:r>
          </w:p>
        </w:tc>
        <w:tc>
          <w:tcPr>
            <w:tcW w:w="454" w:type="pct"/>
            <w:tcBorders>
              <w:top w:val="nil"/>
              <w:left w:val="nil"/>
              <w:bottom w:val="single" w:sz="4" w:space="0" w:color="B4C6E7"/>
              <w:right w:val="single" w:sz="4" w:space="0" w:color="B4C6E7"/>
            </w:tcBorders>
            <w:shd w:val="clear" w:color="auto" w:fill="auto"/>
            <w:noWrap/>
            <w:vAlign w:val="center"/>
            <w:hideMark/>
          </w:tcPr>
          <w:p w14:paraId="2E389F4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34 750.0</w:t>
            </w:r>
          </w:p>
        </w:tc>
        <w:tc>
          <w:tcPr>
            <w:tcW w:w="454" w:type="pct"/>
            <w:tcBorders>
              <w:top w:val="nil"/>
              <w:left w:val="nil"/>
              <w:bottom w:val="single" w:sz="4" w:space="0" w:color="B4C6E7"/>
              <w:right w:val="single" w:sz="4" w:space="0" w:color="B4C6E7"/>
            </w:tcBorders>
            <w:shd w:val="clear" w:color="000000" w:fill="DDEBF7"/>
            <w:noWrap/>
            <w:vAlign w:val="center"/>
            <w:hideMark/>
          </w:tcPr>
          <w:p w14:paraId="4D427AD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547B00FD" w14:textId="77777777" w:rsidTr="00471CAE">
        <w:trPr>
          <w:trHeight w:val="255"/>
        </w:trPr>
        <w:tc>
          <w:tcPr>
            <w:tcW w:w="136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5313E6B8"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nil"/>
              <w:left w:val="nil"/>
              <w:bottom w:val="single" w:sz="4" w:space="0" w:color="B4C6E7"/>
              <w:right w:val="single" w:sz="4" w:space="0" w:color="B4C6E7"/>
            </w:tcBorders>
            <w:shd w:val="clear" w:color="auto" w:fill="auto"/>
            <w:noWrap/>
            <w:vAlign w:val="center"/>
            <w:hideMark/>
          </w:tcPr>
          <w:p w14:paraId="3D86F776"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0.1</w:t>
            </w:r>
          </w:p>
        </w:tc>
        <w:tc>
          <w:tcPr>
            <w:tcW w:w="454" w:type="pct"/>
            <w:tcBorders>
              <w:top w:val="nil"/>
              <w:left w:val="nil"/>
              <w:bottom w:val="single" w:sz="4" w:space="0" w:color="B4C6E7"/>
              <w:right w:val="single" w:sz="4" w:space="0" w:color="B4C6E7"/>
            </w:tcBorders>
            <w:shd w:val="clear" w:color="auto" w:fill="auto"/>
            <w:noWrap/>
            <w:vAlign w:val="center"/>
            <w:hideMark/>
          </w:tcPr>
          <w:p w14:paraId="7DD042CE"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484.2</w:t>
            </w:r>
          </w:p>
        </w:tc>
        <w:tc>
          <w:tcPr>
            <w:tcW w:w="454" w:type="pct"/>
            <w:tcBorders>
              <w:top w:val="nil"/>
              <w:left w:val="nil"/>
              <w:bottom w:val="single" w:sz="4" w:space="0" w:color="B4C6E7"/>
              <w:right w:val="single" w:sz="4" w:space="0" w:color="B4C6E7"/>
            </w:tcBorders>
            <w:shd w:val="clear" w:color="auto" w:fill="auto"/>
            <w:noWrap/>
            <w:vAlign w:val="center"/>
            <w:hideMark/>
          </w:tcPr>
          <w:p w14:paraId="399FC9FA"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1 218.0</w:t>
            </w:r>
          </w:p>
        </w:tc>
        <w:tc>
          <w:tcPr>
            <w:tcW w:w="454" w:type="pct"/>
            <w:tcBorders>
              <w:top w:val="nil"/>
              <w:left w:val="nil"/>
              <w:bottom w:val="single" w:sz="4" w:space="0" w:color="B4C6E7"/>
              <w:right w:val="single" w:sz="4" w:space="0" w:color="B4C6E7"/>
            </w:tcBorders>
            <w:shd w:val="clear" w:color="auto" w:fill="auto"/>
            <w:noWrap/>
            <w:vAlign w:val="center"/>
            <w:hideMark/>
          </w:tcPr>
          <w:p w14:paraId="42146073"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1 541.0</w:t>
            </w:r>
          </w:p>
        </w:tc>
        <w:tc>
          <w:tcPr>
            <w:tcW w:w="454" w:type="pct"/>
            <w:tcBorders>
              <w:top w:val="nil"/>
              <w:left w:val="nil"/>
              <w:bottom w:val="single" w:sz="4" w:space="0" w:color="B4C6E7"/>
              <w:right w:val="single" w:sz="4" w:space="0" w:color="B4C6E7"/>
            </w:tcBorders>
            <w:shd w:val="clear" w:color="auto" w:fill="auto"/>
            <w:noWrap/>
            <w:vAlign w:val="center"/>
            <w:hideMark/>
          </w:tcPr>
          <w:p w14:paraId="22C4F372"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2 062.0</w:t>
            </w:r>
          </w:p>
        </w:tc>
        <w:tc>
          <w:tcPr>
            <w:tcW w:w="454" w:type="pct"/>
            <w:tcBorders>
              <w:top w:val="nil"/>
              <w:left w:val="nil"/>
              <w:bottom w:val="single" w:sz="4" w:space="0" w:color="B4C6E7"/>
              <w:right w:val="single" w:sz="4" w:space="0" w:color="B4C6E7"/>
            </w:tcBorders>
            <w:shd w:val="clear" w:color="auto" w:fill="auto"/>
            <w:noWrap/>
            <w:vAlign w:val="center"/>
            <w:hideMark/>
          </w:tcPr>
          <w:p w14:paraId="78BC23D1"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2 232.0</w:t>
            </w:r>
          </w:p>
        </w:tc>
        <w:tc>
          <w:tcPr>
            <w:tcW w:w="454" w:type="pct"/>
            <w:tcBorders>
              <w:top w:val="nil"/>
              <w:left w:val="nil"/>
              <w:bottom w:val="single" w:sz="4" w:space="0" w:color="B4C6E7"/>
              <w:right w:val="single" w:sz="4" w:space="0" w:color="B4C6E7"/>
            </w:tcBorders>
            <w:shd w:val="clear" w:color="000000" w:fill="DDEBF7"/>
            <w:noWrap/>
            <w:vAlign w:val="center"/>
            <w:hideMark/>
          </w:tcPr>
          <w:p w14:paraId="64B70D19"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5D7E61CE"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r>
      <w:tr w:rsidR="00471CAE" w:rsidRPr="00471CAE" w14:paraId="518D2F9C" w14:textId="77777777" w:rsidTr="00471CAE">
        <w:trPr>
          <w:trHeight w:val="255"/>
        </w:trPr>
        <w:tc>
          <w:tcPr>
            <w:tcW w:w="1369"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0DE1CBFF"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2026-2029 (2025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ივლისი</w:t>
            </w:r>
            <w:r w:rsidRPr="00471CAE">
              <w:rPr>
                <w:rFonts w:ascii="Arial" w:eastAsia="Times New Roman" w:hAnsi="Arial" w:cs="Arial"/>
                <w:sz w:val="14"/>
                <w:szCs w:val="18"/>
                <w:lang w:val="en-GB" w:eastAsia="en-GB"/>
              </w:rPr>
              <w:t>)</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2A5BA033"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19 377.6</w:t>
            </w:r>
          </w:p>
        </w:tc>
        <w:tc>
          <w:tcPr>
            <w:tcW w:w="454" w:type="pct"/>
            <w:tcBorders>
              <w:top w:val="nil"/>
              <w:left w:val="nil"/>
              <w:bottom w:val="single" w:sz="4" w:space="0" w:color="B4C6E7"/>
              <w:right w:val="single" w:sz="4" w:space="0" w:color="B4C6E7"/>
            </w:tcBorders>
            <w:shd w:val="clear" w:color="auto" w:fill="auto"/>
            <w:noWrap/>
            <w:vAlign w:val="center"/>
            <w:hideMark/>
          </w:tcPr>
          <w:p w14:paraId="181D7E99"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22 124.2</w:t>
            </w:r>
          </w:p>
        </w:tc>
        <w:tc>
          <w:tcPr>
            <w:tcW w:w="454" w:type="pct"/>
            <w:tcBorders>
              <w:top w:val="nil"/>
              <w:left w:val="nil"/>
              <w:bottom w:val="single" w:sz="4" w:space="0" w:color="B4C6E7"/>
              <w:right w:val="single" w:sz="4" w:space="0" w:color="B4C6E7"/>
            </w:tcBorders>
            <w:shd w:val="clear" w:color="auto" w:fill="auto"/>
            <w:noWrap/>
            <w:vAlign w:val="center"/>
            <w:hideMark/>
          </w:tcPr>
          <w:p w14:paraId="3E8E84A8"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25 721.9</w:t>
            </w:r>
          </w:p>
        </w:tc>
        <w:tc>
          <w:tcPr>
            <w:tcW w:w="454" w:type="pct"/>
            <w:tcBorders>
              <w:top w:val="nil"/>
              <w:left w:val="nil"/>
              <w:bottom w:val="single" w:sz="4" w:space="0" w:color="B4C6E7"/>
              <w:right w:val="single" w:sz="4" w:space="0" w:color="B4C6E7"/>
            </w:tcBorders>
            <w:shd w:val="clear" w:color="auto" w:fill="auto"/>
            <w:noWrap/>
            <w:vAlign w:val="center"/>
            <w:hideMark/>
          </w:tcPr>
          <w:p w14:paraId="7C83E909"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27 665.0</w:t>
            </w:r>
          </w:p>
        </w:tc>
        <w:tc>
          <w:tcPr>
            <w:tcW w:w="454" w:type="pct"/>
            <w:tcBorders>
              <w:top w:val="nil"/>
              <w:left w:val="nil"/>
              <w:bottom w:val="single" w:sz="4" w:space="0" w:color="B4C6E7"/>
              <w:right w:val="single" w:sz="4" w:space="0" w:color="B4C6E7"/>
            </w:tcBorders>
            <w:shd w:val="clear" w:color="auto" w:fill="auto"/>
            <w:noWrap/>
            <w:vAlign w:val="center"/>
            <w:hideMark/>
          </w:tcPr>
          <w:p w14:paraId="6B8FED76"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29 850.0</w:t>
            </w:r>
          </w:p>
        </w:tc>
        <w:tc>
          <w:tcPr>
            <w:tcW w:w="454" w:type="pct"/>
            <w:tcBorders>
              <w:top w:val="nil"/>
              <w:left w:val="nil"/>
              <w:bottom w:val="single" w:sz="4" w:space="0" w:color="B4C6E7"/>
              <w:right w:val="single" w:sz="4" w:space="0" w:color="B4C6E7"/>
            </w:tcBorders>
            <w:shd w:val="clear" w:color="auto" w:fill="auto"/>
            <w:noWrap/>
            <w:vAlign w:val="center"/>
            <w:hideMark/>
          </w:tcPr>
          <w:p w14:paraId="0B95B6FD"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32 100.0</w:t>
            </w:r>
          </w:p>
        </w:tc>
        <w:tc>
          <w:tcPr>
            <w:tcW w:w="454" w:type="pct"/>
            <w:tcBorders>
              <w:top w:val="nil"/>
              <w:left w:val="nil"/>
              <w:bottom w:val="single" w:sz="4" w:space="0" w:color="B4C6E7"/>
              <w:right w:val="single" w:sz="4" w:space="0" w:color="B4C6E7"/>
            </w:tcBorders>
            <w:shd w:val="clear" w:color="auto" w:fill="auto"/>
            <w:noWrap/>
            <w:vAlign w:val="center"/>
            <w:hideMark/>
          </w:tcPr>
          <w:p w14:paraId="0999C9C7"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34 750.0</w:t>
            </w:r>
          </w:p>
        </w:tc>
        <w:tc>
          <w:tcPr>
            <w:tcW w:w="454" w:type="pct"/>
            <w:tcBorders>
              <w:top w:val="nil"/>
              <w:left w:val="nil"/>
              <w:bottom w:val="single" w:sz="4" w:space="0" w:color="B4C6E7"/>
              <w:right w:val="single" w:sz="4" w:space="0" w:color="B4C6E7"/>
            </w:tcBorders>
            <w:shd w:val="clear" w:color="auto" w:fill="auto"/>
            <w:noWrap/>
            <w:vAlign w:val="center"/>
            <w:hideMark/>
          </w:tcPr>
          <w:p w14:paraId="6BDE7DCE"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37 651.0</w:t>
            </w:r>
          </w:p>
        </w:tc>
      </w:tr>
      <w:tr w:rsidR="00471CAE" w:rsidRPr="00471CAE" w14:paraId="0F5FC97D" w14:textId="77777777" w:rsidTr="00471CAE">
        <w:trPr>
          <w:trHeight w:val="255"/>
        </w:trPr>
        <w:tc>
          <w:tcPr>
            <w:tcW w:w="136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3068638B"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 xml:space="preserve">ცვლილება </w:t>
            </w:r>
          </w:p>
        </w:tc>
        <w:tc>
          <w:tcPr>
            <w:tcW w:w="454" w:type="pct"/>
            <w:tcBorders>
              <w:top w:val="nil"/>
              <w:left w:val="nil"/>
              <w:bottom w:val="single" w:sz="4" w:space="0" w:color="B4C6E7"/>
              <w:right w:val="single" w:sz="4" w:space="0" w:color="B4C6E7"/>
            </w:tcBorders>
            <w:shd w:val="clear" w:color="auto" w:fill="auto"/>
            <w:noWrap/>
            <w:vAlign w:val="center"/>
            <w:hideMark/>
          </w:tcPr>
          <w:p w14:paraId="2FBF863E"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618DBB95"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156232C6"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105.9</w:t>
            </w:r>
          </w:p>
        </w:tc>
        <w:tc>
          <w:tcPr>
            <w:tcW w:w="454" w:type="pct"/>
            <w:tcBorders>
              <w:top w:val="nil"/>
              <w:left w:val="nil"/>
              <w:bottom w:val="single" w:sz="4" w:space="0" w:color="B4C6E7"/>
              <w:right w:val="single" w:sz="4" w:space="0" w:color="B4C6E7"/>
            </w:tcBorders>
            <w:shd w:val="clear" w:color="auto" w:fill="auto"/>
            <w:noWrap/>
            <w:vAlign w:val="center"/>
            <w:hideMark/>
          </w:tcPr>
          <w:p w14:paraId="7342A221"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5E52C1C6"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27E0B773"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72EA8D8B"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000000" w:fill="DDEBF7"/>
            <w:noWrap/>
            <w:vAlign w:val="center"/>
            <w:hideMark/>
          </w:tcPr>
          <w:p w14:paraId="2B44F460"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72C142DC" w14:textId="77777777" w:rsidTr="00471CAE">
        <w:trPr>
          <w:trHeight w:val="330"/>
        </w:trPr>
        <w:tc>
          <w:tcPr>
            <w:tcW w:w="1369" w:type="pct"/>
            <w:tcBorders>
              <w:top w:val="nil"/>
              <w:left w:val="single" w:sz="4" w:space="0" w:color="B4C6E7"/>
              <w:bottom w:val="single" w:sz="4" w:space="0" w:color="B4C6E7"/>
              <w:right w:val="single" w:sz="4" w:space="0" w:color="B4C6E7"/>
            </w:tcBorders>
            <w:shd w:val="clear" w:color="000000" w:fill="DDEBF7"/>
            <w:vAlign w:val="center"/>
            <w:hideMark/>
          </w:tcPr>
          <w:p w14:paraId="68C1863E" w14:textId="77777777" w:rsidR="00471CAE" w:rsidRPr="00471CAE" w:rsidRDefault="00471CAE" w:rsidP="00471CAE">
            <w:pPr>
              <w:spacing w:after="0" w:line="240" w:lineRule="auto"/>
              <w:outlineLvl w:val="0"/>
              <w:rPr>
                <w:rFonts w:ascii="Sylfaen" w:eastAsia="Times New Roman" w:hAnsi="Sylfaen" w:cs="Arial"/>
                <w:b/>
                <w:bCs/>
                <w:sz w:val="14"/>
                <w:szCs w:val="18"/>
                <w:lang w:val="en-GB" w:eastAsia="en-GB"/>
              </w:rPr>
            </w:pPr>
            <w:r w:rsidRPr="00471CAE">
              <w:rPr>
                <w:rFonts w:ascii="Sylfaen" w:eastAsia="Times New Roman" w:hAnsi="Sylfaen" w:cs="Arial"/>
                <w:b/>
                <w:bCs/>
                <w:sz w:val="14"/>
                <w:szCs w:val="18"/>
                <w:lang w:val="en-GB" w:eastAsia="en-GB"/>
              </w:rPr>
              <w:t>არაფინანსური</w:t>
            </w:r>
            <w:r w:rsidRPr="00471CAE">
              <w:rPr>
                <w:rFonts w:ascii="Arial" w:eastAsia="Times New Roman" w:hAnsi="Arial" w:cs="Arial"/>
                <w:b/>
                <w:bCs/>
                <w:sz w:val="14"/>
                <w:szCs w:val="18"/>
                <w:lang w:val="en-GB" w:eastAsia="en-GB"/>
              </w:rPr>
              <w:t xml:space="preserve"> </w:t>
            </w:r>
            <w:r w:rsidRPr="00471CAE">
              <w:rPr>
                <w:rFonts w:ascii="Sylfaen" w:eastAsia="Times New Roman" w:hAnsi="Sylfaen" w:cs="Arial"/>
                <w:b/>
                <w:bCs/>
                <w:sz w:val="14"/>
                <w:szCs w:val="18"/>
                <w:lang w:val="en-GB" w:eastAsia="en-GB"/>
              </w:rPr>
              <w:t>აქტივების</w:t>
            </w:r>
            <w:r w:rsidRPr="00471CAE">
              <w:rPr>
                <w:rFonts w:ascii="Arial" w:eastAsia="Times New Roman" w:hAnsi="Arial" w:cs="Arial"/>
                <w:b/>
                <w:bCs/>
                <w:sz w:val="14"/>
                <w:szCs w:val="18"/>
                <w:lang w:val="en-GB" w:eastAsia="en-GB"/>
              </w:rPr>
              <w:t xml:space="preserve"> </w:t>
            </w:r>
            <w:r w:rsidRPr="00471CAE">
              <w:rPr>
                <w:rFonts w:ascii="Sylfaen" w:eastAsia="Times New Roman" w:hAnsi="Sylfaen" w:cs="Arial"/>
                <w:b/>
                <w:bCs/>
                <w:sz w:val="14"/>
                <w:szCs w:val="18"/>
                <w:lang w:val="en-GB" w:eastAsia="en-GB"/>
              </w:rPr>
              <w:t>კლება</w:t>
            </w:r>
          </w:p>
        </w:tc>
        <w:tc>
          <w:tcPr>
            <w:tcW w:w="454" w:type="pct"/>
            <w:tcBorders>
              <w:top w:val="nil"/>
              <w:left w:val="nil"/>
              <w:bottom w:val="single" w:sz="4" w:space="0" w:color="B4C6E7"/>
              <w:right w:val="single" w:sz="4" w:space="0" w:color="B4C6E7"/>
            </w:tcBorders>
            <w:shd w:val="clear" w:color="000000" w:fill="DDEBF7"/>
            <w:noWrap/>
            <w:vAlign w:val="center"/>
            <w:hideMark/>
          </w:tcPr>
          <w:p w14:paraId="6347DD73"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57077851"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549F98B6"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09B25D6E"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1AB6FA3D"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78AAAF41"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47123A30"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214F1ABB"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70A4E95C" w14:textId="77777777" w:rsidTr="00471CAE">
        <w:trPr>
          <w:trHeight w:val="255"/>
        </w:trPr>
        <w:tc>
          <w:tcPr>
            <w:tcW w:w="1369" w:type="pct"/>
            <w:tcBorders>
              <w:top w:val="nil"/>
              <w:left w:val="single" w:sz="4" w:space="0" w:color="B4C6E7"/>
              <w:bottom w:val="single" w:sz="4" w:space="0" w:color="B4C6E7"/>
              <w:right w:val="single" w:sz="4" w:space="0" w:color="B4C6E7"/>
            </w:tcBorders>
            <w:shd w:val="clear" w:color="auto" w:fill="auto"/>
            <w:vAlign w:val="center"/>
            <w:hideMark/>
          </w:tcPr>
          <w:p w14:paraId="7B2EE456"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2023-2026 (2022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nil"/>
              <w:left w:val="nil"/>
              <w:bottom w:val="single" w:sz="4" w:space="0" w:color="B4C6E7"/>
              <w:right w:val="single" w:sz="4" w:space="0" w:color="B4C6E7"/>
            </w:tcBorders>
            <w:shd w:val="clear" w:color="auto" w:fill="auto"/>
            <w:noWrap/>
            <w:vAlign w:val="center"/>
            <w:hideMark/>
          </w:tcPr>
          <w:p w14:paraId="50FA9F2B"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450.0</w:t>
            </w:r>
          </w:p>
        </w:tc>
        <w:tc>
          <w:tcPr>
            <w:tcW w:w="454" w:type="pct"/>
            <w:tcBorders>
              <w:top w:val="nil"/>
              <w:left w:val="nil"/>
              <w:bottom w:val="single" w:sz="4" w:space="0" w:color="B4C6E7"/>
              <w:right w:val="single" w:sz="4" w:space="0" w:color="B4C6E7"/>
            </w:tcBorders>
            <w:shd w:val="clear" w:color="auto" w:fill="auto"/>
            <w:noWrap/>
            <w:vAlign w:val="center"/>
            <w:hideMark/>
          </w:tcPr>
          <w:p w14:paraId="39B90C10"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350.0</w:t>
            </w:r>
          </w:p>
        </w:tc>
        <w:tc>
          <w:tcPr>
            <w:tcW w:w="454" w:type="pct"/>
            <w:tcBorders>
              <w:top w:val="nil"/>
              <w:left w:val="nil"/>
              <w:bottom w:val="single" w:sz="4" w:space="0" w:color="B4C6E7"/>
              <w:right w:val="single" w:sz="4" w:space="0" w:color="B4C6E7"/>
            </w:tcBorders>
            <w:shd w:val="clear" w:color="auto" w:fill="auto"/>
            <w:noWrap/>
            <w:vAlign w:val="center"/>
            <w:hideMark/>
          </w:tcPr>
          <w:p w14:paraId="0B109AAE"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300.0</w:t>
            </w:r>
          </w:p>
        </w:tc>
        <w:tc>
          <w:tcPr>
            <w:tcW w:w="454" w:type="pct"/>
            <w:tcBorders>
              <w:top w:val="nil"/>
              <w:left w:val="nil"/>
              <w:bottom w:val="single" w:sz="4" w:space="0" w:color="B4C6E7"/>
              <w:right w:val="single" w:sz="4" w:space="0" w:color="B4C6E7"/>
            </w:tcBorders>
            <w:shd w:val="clear" w:color="auto" w:fill="auto"/>
            <w:noWrap/>
            <w:vAlign w:val="center"/>
            <w:hideMark/>
          </w:tcPr>
          <w:p w14:paraId="170AC906"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300.0</w:t>
            </w:r>
          </w:p>
        </w:tc>
        <w:tc>
          <w:tcPr>
            <w:tcW w:w="454" w:type="pct"/>
            <w:tcBorders>
              <w:top w:val="nil"/>
              <w:left w:val="nil"/>
              <w:bottom w:val="single" w:sz="4" w:space="0" w:color="B4C6E7"/>
              <w:right w:val="single" w:sz="4" w:space="0" w:color="B4C6E7"/>
            </w:tcBorders>
            <w:shd w:val="clear" w:color="auto" w:fill="auto"/>
            <w:noWrap/>
            <w:vAlign w:val="center"/>
            <w:hideMark/>
          </w:tcPr>
          <w:p w14:paraId="13CEAD6B"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250.0</w:t>
            </w:r>
          </w:p>
        </w:tc>
        <w:tc>
          <w:tcPr>
            <w:tcW w:w="454" w:type="pct"/>
            <w:tcBorders>
              <w:top w:val="nil"/>
              <w:left w:val="nil"/>
              <w:bottom w:val="single" w:sz="4" w:space="0" w:color="B4C6E7"/>
              <w:right w:val="single" w:sz="4" w:space="0" w:color="B4C6E7"/>
            </w:tcBorders>
            <w:shd w:val="clear" w:color="000000" w:fill="DDEBF7"/>
            <w:noWrap/>
            <w:vAlign w:val="center"/>
            <w:hideMark/>
          </w:tcPr>
          <w:p w14:paraId="7ADFAB39"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71B8A33D"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535B4CFA"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7BE88D00" w14:textId="77777777" w:rsidTr="00471CAE">
        <w:trPr>
          <w:trHeight w:val="255"/>
        </w:trPr>
        <w:tc>
          <w:tcPr>
            <w:tcW w:w="1369"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019966C3"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2024-2027 (2023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7507EF86"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435.6</w:t>
            </w:r>
          </w:p>
        </w:tc>
        <w:tc>
          <w:tcPr>
            <w:tcW w:w="454" w:type="pct"/>
            <w:tcBorders>
              <w:top w:val="nil"/>
              <w:left w:val="nil"/>
              <w:bottom w:val="single" w:sz="4" w:space="0" w:color="B4C6E7"/>
              <w:right w:val="single" w:sz="4" w:space="0" w:color="B4C6E7"/>
            </w:tcBorders>
            <w:shd w:val="clear" w:color="auto" w:fill="auto"/>
            <w:noWrap/>
            <w:vAlign w:val="center"/>
            <w:hideMark/>
          </w:tcPr>
          <w:p w14:paraId="4C7CD9B9"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350.0</w:t>
            </w:r>
          </w:p>
        </w:tc>
        <w:tc>
          <w:tcPr>
            <w:tcW w:w="454" w:type="pct"/>
            <w:tcBorders>
              <w:top w:val="nil"/>
              <w:left w:val="nil"/>
              <w:bottom w:val="single" w:sz="4" w:space="0" w:color="B4C6E7"/>
              <w:right w:val="single" w:sz="4" w:space="0" w:color="B4C6E7"/>
            </w:tcBorders>
            <w:shd w:val="clear" w:color="auto" w:fill="auto"/>
            <w:noWrap/>
            <w:vAlign w:val="center"/>
            <w:hideMark/>
          </w:tcPr>
          <w:p w14:paraId="6CB95EC1"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350.0</w:t>
            </w:r>
          </w:p>
        </w:tc>
        <w:tc>
          <w:tcPr>
            <w:tcW w:w="454" w:type="pct"/>
            <w:tcBorders>
              <w:top w:val="nil"/>
              <w:left w:val="nil"/>
              <w:bottom w:val="single" w:sz="4" w:space="0" w:color="B4C6E7"/>
              <w:right w:val="single" w:sz="4" w:space="0" w:color="B4C6E7"/>
            </w:tcBorders>
            <w:shd w:val="clear" w:color="auto" w:fill="auto"/>
            <w:noWrap/>
            <w:vAlign w:val="center"/>
            <w:hideMark/>
          </w:tcPr>
          <w:p w14:paraId="1E74F61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300.0</w:t>
            </w:r>
          </w:p>
        </w:tc>
        <w:tc>
          <w:tcPr>
            <w:tcW w:w="454" w:type="pct"/>
            <w:tcBorders>
              <w:top w:val="nil"/>
              <w:left w:val="nil"/>
              <w:bottom w:val="single" w:sz="4" w:space="0" w:color="B4C6E7"/>
              <w:right w:val="single" w:sz="4" w:space="0" w:color="B4C6E7"/>
            </w:tcBorders>
            <w:shd w:val="clear" w:color="auto" w:fill="auto"/>
            <w:noWrap/>
            <w:vAlign w:val="center"/>
            <w:hideMark/>
          </w:tcPr>
          <w:p w14:paraId="0810D00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300.0</w:t>
            </w:r>
          </w:p>
        </w:tc>
        <w:tc>
          <w:tcPr>
            <w:tcW w:w="454" w:type="pct"/>
            <w:tcBorders>
              <w:top w:val="nil"/>
              <w:left w:val="nil"/>
              <w:bottom w:val="single" w:sz="4" w:space="0" w:color="B4C6E7"/>
              <w:right w:val="single" w:sz="4" w:space="0" w:color="B4C6E7"/>
            </w:tcBorders>
            <w:shd w:val="clear" w:color="auto" w:fill="auto"/>
            <w:noWrap/>
            <w:vAlign w:val="center"/>
            <w:hideMark/>
          </w:tcPr>
          <w:p w14:paraId="08088A70"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300.0</w:t>
            </w:r>
          </w:p>
        </w:tc>
        <w:tc>
          <w:tcPr>
            <w:tcW w:w="454" w:type="pct"/>
            <w:tcBorders>
              <w:top w:val="nil"/>
              <w:left w:val="nil"/>
              <w:bottom w:val="single" w:sz="4" w:space="0" w:color="B4C6E7"/>
              <w:right w:val="single" w:sz="4" w:space="0" w:color="B4C6E7"/>
            </w:tcBorders>
            <w:shd w:val="clear" w:color="000000" w:fill="DDEBF7"/>
            <w:noWrap/>
            <w:vAlign w:val="center"/>
            <w:hideMark/>
          </w:tcPr>
          <w:p w14:paraId="4AB39685"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66A2501E"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6367B9EC" w14:textId="77777777" w:rsidTr="00471CAE">
        <w:trPr>
          <w:trHeight w:val="255"/>
        </w:trPr>
        <w:tc>
          <w:tcPr>
            <w:tcW w:w="136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23762DBE"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nil"/>
              <w:left w:val="nil"/>
              <w:bottom w:val="single" w:sz="4" w:space="0" w:color="B4C6E7"/>
              <w:right w:val="single" w:sz="4" w:space="0" w:color="B4C6E7"/>
            </w:tcBorders>
            <w:shd w:val="clear" w:color="auto" w:fill="auto"/>
            <w:noWrap/>
            <w:vAlign w:val="center"/>
            <w:hideMark/>
          </w:tcPr>
          <w:p w14:paraId="07C58581"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-14.4</w:t>
            </w:r>
          </w:p>
        </w:tc>
        <w:tc>
          <w:tcPr>
            <w:tcW w:w="454" w:type="pct"/>
            <w:tcBorders>
              <w:top w:val="nil"/>
              <w:left w:val="nil"/>
              <w:bottom w:val="single" w:sz="4" w:space="0" w:color="B4C6E7"/>
              <w:right w:val="single" w:sz="4" w:space="0" w:color="B4C6E7"/>
            </w:tcBorders>
            <w:shd w:val="clear" w:color="auto" w:fill="auto"/>
            <w:noWrap/>
            <w:vAlign w:val="center"/>
            <w:hideMark/>
          </w:tcPr>
          <w:p w14:paraId="3F9F512C"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5DF9DE5F"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50.0</w:t>
            </w:r>
          </w:p>
        </w:tc>
        <w:tc>
          <w:tcPr>
            <w:tcW w:w="454" w:type="pct"/>
            <w:tcBorders>
              <w:top w:val="nil"/>
              <w:left w:val="nil"/>
              <w:bottom w:val="single" w:sz="4" w:space="0" w:color="B4C6E7"/>
              <w:right w:val="single" w:sz="4" w:space="0" w:color="B4C6E7"/>
            </w:tcBorders>
            <w:shd w:val="clear" w:color="auto" w:fill="auto"/>
            <w:noWrap/>
            <w:vAlign w:val="center"/>
            <w:hideMark/>
          </w:tcPr>
          <w:p w14:paraId="55D4D719"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614CCC32"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50.0</w:t>
            </w:r>
          </w:p>
        </w:tc>
        <w:tc>
          <w:tcPr>
            <w:tcW w:w="454" w:type="pct"/>
            <w:tcBorders>
              <w:top w:val="nil"/>
              <w:left w:val="nil"/>
              <w:bottom w:val="single" w:sz="4" w:space="0" w:color="B4C6E7"/>
              <w:right w:val="single" w:sz="4" w:space="0" w:color="B4C6E7"/>
            </w:tcBorders>
            <w:shd w:val="clear" w:color="000000" w:fill="DDEBF7"/>
            <w:noWrap/>
            <w:vAlign w:val="center"/>
            <w:hideMark/>
          </w:tcPr>
          <w:p w14:paraId="5A428C81"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461511BF"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3156A0E8"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r>
      <w:tr w:rsidR="00471CAE" w:rsidRPr="00471CAE" w14:paraId="13D43A36" w14:textId="77777777" w:rsidTr="00471CAE">
        <w:trPr>
          <w:trHeight w:val="255"/>
        </w:trPr>
        <w:tc>
          <w:tcPr>
            <w:tcW w:w="1369"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1D54842E"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2025-2028 (2024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4E5F8C56"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435.6</w:t>
            </w:r>
          </w:p>
        </w:tc>
        <w:tc>
          <w:tcPr>
            <w:tcW w:w="454" w:type="pct"/>
            <w:tcBorders>
              <w:top w:val="nil"/>
              <w:left w:val="nil"/>
              <w:bottom w:val="single" w:sz="4" w:space="0" w:color="B4C6E7"/>
              <w:right w:val="single" w:sz="4" w:space="0" w:color="B4C6E7"/>
            </w:tcBorders>
            <w:shd w:val="clear" w:color="auto" w:fill="auto"/>
            <w:noWrap/>
            <w:vAlign w:val="center"/>
            <w:hideMark/>
          </w:tcPr>
          <w:p w14:paraId="42979EDA"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433.5</w:t>
            </w:r>
          </w:p>
        </w:tc>
        <w:tc>
          <w:tcPr>
            <w:tcW w:w="454" w:type="pct"/>
            <w:tcBorders>
              <w:top w:val="nil"/>
              <w:left w:val="nil"/>
              <w:bottom w:val="single" w:sz="4" w:space="0" w:color="B4C6E7"/>
              <w:right w:val="single" w:sz="4" w:space="0" w:color="B4C6E7"/>
            </w:tcBorders>
            <w:shd w:val="clear" w:color="auto" w:fill="auto"/>
            <w:noWrap/>
            <w:vAlign w:val="center"/>
            <w:hideMark/>
          </w:tcPr>
          <w:p w14:paraId="4DB5E258"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500.0</w:t>
            </w:r>
          </w:p>
        </w:tc>
        <w:tc>
          <w:tcPr>
            <w:tcW w:w="454" w:type="pct"/>
            <w:tcBorders>
              <w:top w:val="nil"/>
              <w:left w:val="nil"/>
              <w:bottom w:val="single" w:sz="4" w:space="0" w:color="B4C6E7"/>
              <w:right w:val="single" w:sz="4" w:space="0" w:color="B4C6E7"/>
            </w:tcBorders>
            <w:shd w:val="clear" w:color="auto" w:fill="auto"/>
            <w:noWrap/>
            <w:vAlign w:val="center"/>
            <w:hideMark/>
          </w:tcPr>
          <w:p w14:paraId="55B918F1"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500.0</w:t>
            </w:r>
          </w:p>
        </w:tc>
        <w:tc>
          <w:tcPr>
            <w:tcW w:w="454" w:type="pct"/>
            <w:tcBorders>
              <w:top w:val="nil"/>
              <w:left w:val="nil"/>
              <w:bottom w:val="single" w:sz="4" w:space="0" w:color="B4C6E7"/>
              <w:right w:val="single" w:sz="4" w:space="0" w:color="B4C6E7"/>
            </w:tcBorders>
            <w:shd w:val="clear" w:color="auto" w:fill="auto"/>
            <w:noWrap/>
            <w:vAlign w:val="center"/>
            <w:hideMark/>
          </w:tcPr>
          <w:p w14:paraId="38FEC0A0"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300.0</w:t>
            </w:r>
          </w:p>
        </w:tc>
        <w:tc>
          <w:tcPr>
            <w:tcW w:w="454" w:type="pct"/>
            <w:tcBorders>
              <w:top w:val="nil"/>
              <w:left w:val="nil"/>
              <w:bottom w:val="single" w:sz="4" w:space="0" w:color="B4C6E7"/>
              <w:right w:val="single" w:sz="4" w:space="0" w:color="B4C6E7"/>
            </w:tcBorders>
            <w:shd w:val="clear" w:color="auto" w:fill="auto"/>
            <w:noWrap/>
            <w:vAlign w:val="center"/>
            <w:hideMark/>
          </w:tcPr>
          <w:p w14:paraId="2030834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300.0</w:t>
            </w:r>
          </w:p>
        </w:tc>
        <w:tc>
          <w:tcPr>
            <w:tcW w:w="454" w:type="pct"/>
            <w:tcBorders>
              <w:top w:val="nil"/>
              <w:left w:val="nil"/>
              <w:bottom w:val="single" w:sz="4" w:space="0" w:color="B4C6E7"/>
              <w:right w:val="single" w:sz="4" w:space="0" w:color="B4C6E7"/>
            </w:tcBorders>
            <w:shd w:val="clear" w:color="auto" w:fill="auto"/>
            <w:noWrap/>
            <w:vAlign w:val="center"/>
            <w:hideMark/>
          </w:tcPr>
          <w:p w14:paraId="0028393F"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300.0</w:t>
            </w:r>
          </w:p>
        </w:tc>
        <w:tc>
          <w:tcPr>
            <w:tcW w:w="454" w:type="pct"/>
            <w:tcBorders>
              <w:top w:val="nil"/>
              <w:left w:val="nil"/>
              <w:bottom w:val="single" w:sz="4" w:space="0" w:color="B4C6E7"/>
              <w:right w:val="single" w:sz="4" w:space="0" w:color="B4C6E7"/>
            </w:tcBorders>
            <w:shd w:val="clear" w:color="auto" w:fill="auto"/>
            <w:noWrap/>
            <w:vAlign w:val="center"/>
            <w:hideMark/>
          </w:tcPr>
          <w:p w14:paraId="2228D731"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42BE7CDA" w14:textId="77777777" w:rsidTr="00471CAE">
        <w:trPr>
          <w:trHeight w:val="255"/>
        </w:trPr>
        <w:tc>
          <w:tcPr>
            <w:tcW w:w="136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4FC9EF73"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nil"/>
              <w:left w:val="nil"/>
              <w:bottom w:val="single" w:sz="4" w:space="0" w:color="B4C6E7"/>
              <w:right w:val="single" w:sz="4" w:space="0" w:color="B4C6E7"/>
            </w:tcBorders>
            <w:shd w:val="clear" w:color="auto" w:fill="auto"/>
            <w:noWrap/>
            <w:vAlign w:val="center"/>
            <w:hideMark/>
          </w:tcPr>
          <w:p w14:paraId="10F3F3B5"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79D933ED"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83.5</w:t>
            </w:r>
          </w:p>
        </w:tc>
        <w:tc>
          <w:tcPr>
            <w:tcW w:w="454" w:type="pct"/>
            <w:tcBorders>
              <w:top w:val="nil"/>
              <w:left w:val="nil"/>
              <w:bottom w:val="single" w:sz="4" w:space="0" w:color="B4C6E7"/>
              <w:right w:val="single" w:sz="4" w:space="0" w:color="B4C6E7"/>
            </w:tcBorders>
            <w:shd w:val="clear" w:color="auto" w:fill="auto"/>
            <w:noWrap/>
            <w:vAlign w:val="center"/>
            <w:hideMark/>
          </w:tcPr>
          <w:p w14:paraId="1CAA0EC0"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150.0</w:t>
            </w:r>
          </w:p>
        </w:tc>
        <w:tc>
          <w:tcPr>
            <w:tcW w:w="454" w:type="pct"/>
            <w:tcBorders>
              <w:top w:val="nil"/>
              <w:left w:val="nil"/>
              <w:bottom w:val="single" w:sz="4" w:space="0" w:color="B4C6E7"/>
              <w:right w:val="single" w:sz="4" w:space="0" w:color="B4C6E7"/>
            </w:tcBorders>
            <w:shd w:val="clear" w:color="auto" w:fill="auto"/>
            <w:noWrap/>
            <w:vAlign w:val="center"/>
            <w:hideMark/>
          </w:tcPr>
          <w:p w14:paraId="430494C5"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200.0</w:t>
            </w:r>
          </w:p>
        </w:tc>
        <w:tc>
          <w:tcPr>
            <w:tcW w:w="454" w:type="pct"/>
            <w:tcBorders>
              <w:top w:val="nil"/>
              <w:left w:val="nil"/>
              <w:bottom w:val="single" w:sz="4" w:space="0" w:color="B4C6E7"/>
              <w:right w:val="single" w:sz="4" w:space="0" w:color="B4C6E7"/>
            </w:tcBorders>
            <w:shd w:val="clear" w:color="auto" w:fill="auto"/>
            <w:noWrap/>
            <w:vAlign w:val="center"/>
            <w:hideMark/>
          </w:tcPr>
          <w:p w14:paraId="21CC2C2D"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30C76F53"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000000" w:fill="DDEBF7"/>
            <w:noWrap/>
            <w:vAlign w:val="center"/>
            <w:hideMark/>
          </w:tcPr>
          <w:p w14:paraId="6E0686BC"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0B6BD45C"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r>
      <w:tr w:rsidR="00471CAE" w:rsidRPr="00471CAE" w14:paraId="3EDBB4D7" w14:textId="77777777" w:rsidTr="00471CAE">
        <w:trPr>
          <w:trHeight w:val="255"/>
        </w:trPr>
        <w:tc>
          <w:tcPr>
            <w:tcW w:w="1369"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20C89036"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2026-2029 (2025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ივლისი</w:t>
            </w:r>
            <w:r w:rsidRPr="00471CAE">
              <w:rPr>
                <w:rFonts w:ascii="Arial" w:eastAsia="Times New Roman" w:hAnsi="Arial" w:cs="Arial"/>
                <w:sz w:val="14"/>
                <w:szCs w:val="18"/>
                <w:lang w:val="en-GB" w:eastAsia="en-GB"/>
              </w:rPr>
              <w:t>)</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4951395D"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435.6</w:t>
            </w:r>
          </w:p>
        </w:tc>
        <w:tc>
          <w:tcPr>
            <w:tcW w:w="454" w:type="pct"/>
            <w:tcBorders>
              <w:top w:val="nil"/>
              <w:left w:val="nil"/>
              <w:bottom w:val="single" w:sz="4" w:space="0" w:color="B4C6E7"/>
              <w:right w:val="single" w:sz="4" w:space="0" w:color="B4C6E7"/>
            </w:tcBorders>
            <w:shd w:val="clear" w:color="auto" w:fill="auto"/>
            <w:noWrap/>
            <w:vAlign w:val="center"/>
            <w:hideMark/>
          </w:tcPr>
          <w:p w14:paraId="4C128524"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433.5</w:t>
            </w:r>
          </w:p>
        </w:tc>
        <w:tc>
          <w:tcPr>
            <w:tcW w:w="454" w:type="pct"/>
            <w:tcBorders>
              <w:top w:val="nil"/>
              <w:left w:val="nil"/>
              <w:bottom w:val="single" w:sz="4" w:space="0" w:color="B4C6E7"/>
              <w:right w:val="single" w:sz="4" w:space="0" w:color="B4C6E7"/>
            </w:tcBorders>
            <w:shd w:val="clear" w:color="auto" w:fill="auto"/>
            <w:noWrap/>
            <w:vAlign w:val="center"/>
            <w:hideMark/>
          </w:tcPr>
          <w:p w14:paraId="7D8AA68B"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559.2</w:t>
            </w:r>
          </w:p>
        </w:tc>
        <w:tc>
          <w:tcPr>
            <w:tcW w:w="454" w:type="pct"/>
            <w:tcBorders>
              <w:top w:val="nil"/>
              <w:left w:val="nil"/>
              <w:bottom w:val="single" w:sz="4" w:space="0" w:color="B4C6E7"/>
              <w:right w:val="single" w:sz="4" w:space="0" w:color="B4C6E7"/>
            </w:tcBorders>
            <w:shd w:val="clear" w:color="auto" w:fill="auto"/>
            <w:noWrap/>
            <w:vAlign w:val="center"/>
            <w:hideMark/>
          </w:tcPr>
          <w:p w14:paraId="4B2414FC"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500.0</w:t>
            </w:r>
          </w:p>
        </w:tc>
        <w:tc>
          <w:tcPr>
            <w:tcW w:w="454" w:type="pct"/>
            <w:tcBorders>
              <w:top w:val="nil"/>
              <w:left w:val="nil"/>
              <w:bottom w:val="single" w:sz="4" w:space="0" w:color="B4C6E7"/>
              <w:right w:val="single" w:sz="4" w:space="0" w:color="B4C6E7"/>
            </w:tcBorders>
            <w:shd w:val="clear" w:color="auto" w:fill="auto"/>
            <w:noWrap/>
            <w:vAlign w:val="center"/>
            <w:hideMark/>
          </w:tcPr>
          <w:p w14:paraId="4245F65E"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300.0</w:t>
            </w:r>
          </w:p>
        </w:tc>
        <w:tc>
          <w:tcPr>
            <w:tcW w:w="454" w:type="pct"/>
            <w:tcBorders>
              <w:top w:val="nil"/>
              <w:left w:val="nil"/>
              <w:bottom w:val="single" w:sz="4" w:space="0" w:color="B4C6E7"/>
              <w:right w:val="single" w:sz="4" w:space="0" w:color="B4C6E7"/>
            </w:tcBorders>
            <w:shd w:val="clear" w:color="auto" w:fill="auto"/>
            <w:noWrap/>
            <w:vAlign w:val="center"/>
            <w:hideMark/>
          </w:tcPr>
          <w:p w14:paraId="1109406E"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300.0</w:t>
            </w:r>
          </w:p>
        </w:tc>
        <w:tc>
          <w:tcPr>
            <w:tcW w:w="454" w:type="pct"/>
            <w:tcBorders>
              <w:top w:val="nil"/>
              <w:left w:val="nil"/>
              <w:bottom w:val="single" w:sz="4" w:space="0" w:color="B4C6E7"/>
              <w:right w:val="single" w:sz="4" w:space="0" w:color="B4C6E7"/>
            </w:tcBorders>
            <w:shd w:val="clear" w:color="auto" w:fill="auto"/>
            <w:noWrap/>
            <w:vAlign w:val="center"/>
            <w:hideMark/>
          </w:tcPr>
          <w:p w14:paraId="2AF96BFE"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300.0</w:t>
            </w:r>
          </w:p>
        </w:tc>
        <w:tc>
          <w:tcPr>
            <w:tcW w:w="454" w:type="pct"/>
            <w:tcBorders>
              <w:top w:val="nil"/>
              <w:left w:val="nil"/>
              <w:bottom w:val="single" w:sz="4" w:space="0" w:color="B4C6E7"/>
              <w:right w:val="single" w:sz="4" w:space="0" w:color="B4C6E7"/>
            </w:tcBorders>
            <w:shd w:val="clear" w:color="auto" w:fill="auto"/>
            <w:noWrap/>
            <w:vAlign w:val="center"/>
            <w:hideMark/>
          </w:tcPr>
          <w:p w14:paraId="3DB0B34F"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300.0</w:t>
            </w:r>
          </w:p>
        </w:tc>
      </w:tr>
      <w:tr w:rsidR="00471CAE" w:rsidRPr="00471CAE" w14:paraId="19174F33" w14:textId="77777777" w:rsidTr="00471CAE">
        <w:trPr>
          <w:trHeight w:val="255"/>
        </w:trPr>
        <w:tc>
          <w:tcPr>
            <w:tcW w:w="136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DB57F77"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nil"/>
              <w:left w:val="nil"/>
              <w:bottom w:val="single" w:sz="4" w:space="0" w:color="B4C6E7"/>
              <w:right w:val="single" w:sz="4" w:space="0" w:color="B4C6E7"/>
            </w:tcBorders>
            <w:shd w:val="clear" w:color="auto" w:fill="auto"/>
            <w:noWrap/>
            <w:vAlign w:val="center"/>
            <w:hideMark/>
          </w:tcPr>
          <w:p w14:paraId="06E7A62A"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7FDE59FE"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102F6315"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59.2</w:t>
            </w:r>
          </w:p>
        </w:tc>
        <w:tc>
          <w:tcPr>
            <w:tcW w:w="454" w:type="pct"/>
            <w:tcBorders>
              <w:top w:val="nil"/>
              <w:left w:val="nil"/>
              <w:bottom w:val="single" w:sz="4" w:space="0" w:color="B4C6E7"/>
              <w:right w:val="single" w:sz="4" w:space="0" w:color="B4C6E7"/>
            </w:tcBorders>
            <w:shd w:val="clear" w:color="auto" w:fill="auto"/>
            <w:noWrap/>
            <w:vAlign w:val="center"/>
            <w:hideMark/>
          </w:tcPr>
          <w:p w14:paraId="04F8CF36"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5831EF08"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0EABEA63"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744BA1B1"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000000" w:fill="DDEBF7"/>
            <w:noWrap/>
            <w:vAlign w:val="center"/>
            <w:hideMark/>
          </w:tcPr>
          <w:p w14:paraId="1486F951"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7B9F40D5" w14:textId="77777777" w:rsidTr="00471CAE">
        <w:trPr>
          <w:trHeight w:val="315"/>
        </w:trPr>
        <w:tc>
          <w:tcPr>
            <w:tcW w:w="1369" w:type="pct"/>
            <w:tcBorders>
              <w:top w:val="nil"/>
              <w:left w:val="single" w:sz="4" w:space="0" w:color="B4C6E7"/>
              <w:bottom w:val="single" w:sz="4" w:space="0" w:color="B4C6E7"/>
              <w:right w:val="single" w:sz="4" w:space="0" w:color="B4C6E7"/>
            </w:tcBorders>
            <w:shd w:val="clear" w:color="000000" w:fill="DDEBF7"/>
            <w:vAlign w:val="center"/>
            <w:hideMark/>
          </w:tcPr>
          <w:p w14:paraId="2E4628E7" w14:textId="77777777" w:rsidR="00471CAE" w:rsidRPr="00471CAE" w:rsidRDefault="00471CAE" w:rsidP="00471CAE">
            <w:pPr>
              <w:spacing w:after="0" w:line="240" w:lineRule="auto"/>
              <w:outlineLvl w:val="0"/>
              <w:rPr>
                <w:rFonts w:ascii="Sylfaen" w:eastAsia="Times New Roman" w:hAnsi="Sylfaen" w:cs="Arial"/>
                <w:b/>
                <w:bCs/>
                <w:sz w:val="14"/>
                <w:szCs w:val="18"/>
                <w:lang w:val="en-GB" w:eastAsia="en-GB"/>
              </w:rPr>
            </w:pPr>
            <w:r w:rsidRPr="00471CAE">
              <w:rPr>
                <w:rFonts w:ascii="Sylfaen" w:eastAsia="Times New Roman" w:hAnsi="Sylfaen" w:cs="Arial"/>
                <w:b/>
                <w:bCs/>
                <w:sz w:val="14"/>
                <w:szCs w:val="18"/>
                <w:lang w:val="en-GB" w:eastAsia="en-GB"/>
              </w:rPr>
              <w:t>ფინანსური</w:t>
            </w:r>
            <w:r w:rsidRPr="00471CAE">
              <w:rPr>
                <w:rFonts w:ascii="Arial" w:eastAsia="Times New Roman" w:hAnsi="Arial" w:cs="Arial"/>
                <w:b/>
                <w:bCs/>
                <w:sz w:val="14"/>
                <w:szCs w:val="18"/>
                <w:lang w:val="en-GB" w:eastAsia="en-GB"/>
              </w:rPr>
              <w:t xml:space="preserve"> </w:t>
            </w:r>
            <w:r w:rsidRPr="00471CAE">
              <w:rPr>
                <w:rFonts w:ascii="Sylfaen" w:eastAsia="Times New Roman" w:hAnsi="Sylfaen" w:cs="Arial"/>
                <w:b/>
                <w:bCs/>
                <w:sz w:val="14"/>
                <w:szCs w:val="18"/>
                <w:lang w:val="en-GB" w:eastAsia="en-GB"/>
              </w:rPr>
              <w:t>აქტივების</w:t>
            </w:r>
            <w:r w:rsidRPr="00471CAE">
              <w:rPr>
                <w:rFonts w:ascii="Arial" w:eastAsia="Times New Roman" w:hAnsi="Arial" w:cs="Arial"/>
                <w:b/>
                <w:bCs/>
                <w:sz w:val="14"/>
                <w:szCs w:val="18"/>
                <w:lang w:val="en-GB" w:eastAsia="en-GB"/>
              </w:rPr>
              <w:t xml:space="preserve"> </w:t>
            </w:r>
            <w:r w:rsidRPr="00471CAE">
              <w:rPr>
                <w:rFonts w:ascii="Sylfaen" w:eastAsia="Times New Roman" w:hAnsi="Sylfaen" w:cs="Arial"/>
                <w:b/>
                <w:bCs/>
                <w:sz w:val="14"/>
                <w:szCs w:val="18"/>
                <w:lang w:val="en-GB" w:eastAsia="en-GB"/>
              </w:rPr>
              <w:t>კლება</w:t>
            </w:r>
          </w:p>
        </w:tc>
        <w:tc>
          <w:tcPr>
            <w:tcW w:w="454" w:type="pct"/>
            <w:tcBorders>
              <w:top w:val="nil"/>
              <w:left w:val="nil"/>
              <w:bottom w:val="single" w:sz="4" w:space="0" w:color="B4C6E7"/>
              <w:right w:val="single" w:sz="4" w:space="0" w:color="B4C6E7"/>
            </w:tcBorders>
            <w:shd w:val="clear" w:color="000000" w:fill="DDEBF7"/>
            <w:noWrap/>
            <w:vAlign w:val="center"/>
            <w:hideMark/>
          </w:tcPr>
          <w:p w14:paraId="549BE36F"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7B70F808"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37E83B86"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63405DD1"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375C0879"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60BDD2DC"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6D4F3802"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132488C2"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25B1290F" w14:textId="77777777" w:rsidTr="00471CAE">
        <w:trPr>
          <w:trHeight w:val="255"/>
        </w:trPr>
        <w:tc>
          <w:tcPr>
            <w:tcW w:w="1369" w:type="pct"/>
            <w:tcBorders>
              <w:top w:val="nil"/>
              <w:left w:val="single" w:sz="4" w:space="0" w:color="B4C6E7"/>
              <w:bottom w:val="single" w:sz="4" w:space="0" w:color="B4C6E7"/>
              <w:right w:val="single" w:sz="4" w:space="0" w:color="B4C6E7"/>
            </w:tcBorders>
            <w:shd w:val="clear" w:color="auto" w:fill="auto"/>
            <w:vAlign w:val="center"/>
            <w:hideMark/>
          </w:tcPr>
          <w:p w14:paraId="27871AB9"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2023-2026 (2022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nil"/>
              <w:left w:val="nil"/>
              <w:bottom w:val="single" w:sz="4" w:space="0" w:color="B4C6E7"/>
              <w:right w:val="single" w:sz="4" w:space="0" w:color="B4C6E7"/>
            </w:tcBorders>
            <w:shd w:val="clear" w:color="auto" w:fill="auto"/>
            <w:noWrap/>
            <w:vAlign w:val="center"/>
            <w:hideMark/>
          </w:tcPr>
          <w:p w14:paraId="0519020E"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150.0</w:t>
            </w:r>
          </w:p>
        </w:tc>
        <w:tc>
          <w:tcPr>
            <w:tcW w:w="454" w:type="pct"/>
            <w:tcBorders>
              <w:top w:val="nil"/>
              <w:left w:val="nil"/>
              <w:bottom w:val="single" w:sz="4" w:space="0" w:color="B4C6E7"/>
              <w:right w:val="single" w:sz="4" w:space="0" w:color="B4C6E7"/>
            </w:tcBorders>
            <w:shd w:val="clear" w:color="auto" w:fill="auto"/>
            <w:noWrap/>
            <w:vAlign w:val="center"/>
            <w:hideMark/>
          </w:tcPr>
          <w:p w14:paraId="2B707435"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440.0</w:t>
            </w:r>
          </w:p>
        </w:tc>
        <w:tc>
          <w:tcPr>
            <w:tcW w:w="454" w:type="pct"/>
            <w:tcBorders>
              <w:top w:val="nil"/>
              <w:left w:val="nil"/>
              <w:bottom w:val="single" w:sz="4" w:space="0" w:color="B4C6E7"/>
              <w:right w:val="single" w:sz="4" w:space="0" w:color="B4C6E7"/>
            </w:tcBorders>
            <w:shd w:val="clear" w:color="auto" w:fill="auto"/>
            <w:noWrap/>
            <w:vAlign w:val="center"/>
            <w:hideMark/>
          </w:tcPr>
          <w:p w14:paraId="1426D3AC"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130.0</w:t>
            </w:r>
          </w:p>
        </w:tc>
        <w:tc>
          <w:tcPr>
            <w:tcW w:w="454" w:type="pct"/>
            <w:tcBorders>
              <w:top w:val="nil"/>
              <w:left w:val="nil"/>
              <w:bottom w:val="single" w:sz="4" w:space="0" w:color="B4C6E7"/>
              <w:right w:val="single" w:sz="4" w:space="0" w:color="B4C6E7"/>
            </w:tcBorders>
            <w:shd w:val="clear" w:color="auto" w:fill="auto"/>
            <w:noWrap/>
            <w:vAlign w:val="center"/>
            <w:hideMark/>
          </w:tcPr>
          <w:p w14:paraId="30932CBA"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130.0</w:t>
            </w:r>
          </w:p>
        </w:tc>
        <w:tc>
          <w:tcPr>
            <w:tcW w:w="454" w:type="pct"/>
            <w:tcBorders>
              <w:top w:val="nil"/>
              <w:left w:val="nil"/>
              <w:bottom w:val="single" w:sz="4" w:space="0" w:color="B4C6E7"/>
              <w:right w:val="single" w:sz="4" w:space="0" w:color="B4C6E7"/>
            </w:tcBorders>
            <w:shd w:val="clear" w:color="auto" w:fill="auto"/>
            <w:noWrap/>
            <w:vAlign w:val="center"/>
            <w:hideMark/>
          </w:tcPr>
          <w:p w14:paraId="19279ABD"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130.0</w:t>
            </w:r>
          </w:p>
        </w:tc>
        <w:tc>
          <w:tcPr>
            <w:tcW w:w="454" w:type="pct"/>
            <w:tcBorders>
              <w:top w:val="nil"/>
              <w:left w:val="nil"/>
              <w:bottom w:val="single" w:sz="4" w:space="0" w:color="B4C6E7"/>
              <w:right w:val="single" w:sz="4" w:space="0" w:color="B4C6E7"/>
            </w:tcBorders>
            <w:shd w:val="clear" w:color="000000" w:fill="DDEBF7"/>
            <w:noWrap/>
            <w:vAlign w:val="center"/>
            <w:hideMark/>
          </w:tcPr>
          <w:p w14:paraId="1F67FCDC"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735C403D"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35194678"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11AACE13" w14:textId="77777777" w:rsidTr="00471CAE">
        <w:trPr>
          <w:trHeight w:val="255"/>
        </w:trPr>
        <w:tc>
          <w:tcPr>
            <w:tcW w:w="1369"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1880F886"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2024-2027 (2023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26CAD884"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102.4</w:t>
            </w:r>
          </w:p>
        </w:tc>
        <w:tc>
          <w:tcPr>
            <w:tcW w:w="454" w:type="pct"/>
            <w:tcBorders>
              <w:top w:val="nil"/>
              <w:left w:val="nil"/>
              <w:bottom w:val="single" w:sz="4" w:space="0" w:color="B4C6E7"/>
              <w:right w:val="single" w:sz="4" w:space="0" w:color="B4C6E7"/>
            </w:tcBorders>
            <w:shd w:val="clear" w:color="auto" w:fill="auto"/>
            <w:noWrap/>
            <w:vAlign w:val="center"/>
            <w:hideMark/>
          </w:tcPr>
          <w:p w14:paraId="4EE0FD65"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420.0</w:t>
            </w:r>
          </w:p>
        </w:tc>
        <w:tc>
          <w:tcPr>
            <w:tcW w:w="454" w:type="pct"/>
            <w:tcBorders>
              <w:top w:val="nil"/>
              <w:left w:val="nil"/>
              <w:bottom w:val="single" w:sz="4" w:space="0" w:color="B4C6E7"/>
              <w:right w:val="single" w:sz="4" w:space="0" w:color="B4C6E7"/>
            </w:tcBorders>
            <w:shd w:val="clear" w:color="auto" w:fill="auto"/>
            <w:noWrap/>
            <w:vAlign w:val="center"/>
            <w:hideMark/>
          </w:tcPr>
          <w:p w14:paraId="2865E36F"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270.0</w:t>
            </w:r>
          </w:p>
        </w:tc>
        <w:tc>
          <w:tcPr>
            <w:tcW w:w="454" w:type="pct"/>
            <w:tcBorders>
              <w:top w:val="nil"/>
              <w:left w:val="nil"/>
              <w:bottom w:val="single" w:sz="4" w:space="0" w:color="B4C6E7"/>
              <w:right w:val="single" w:sz="4" w:space="0" w:color="B4C6E7"/>
            </w:tcBorders>
            <w:shd w:val="clear" w:color="auto" w:fill="auto"/>
            <w:noWrap/>
            <w:vAlign w:val="center"/>
            <w:hideMark/>
          </w:tcPr>
          <w:p w14:paraId="67D2E7B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130.0</w:t>
            </w:r>
          </w:p>
        </w:tc>
        <w:tc>
          <w:tcPr>
            <w:tcW w:w="454" w:type="pct"/>
            <w:tcBorders>
              <w:top w:val="nil"/>
              <w:left w:val="nil"/>
              <w:bottom w:val="single" w:sz="4" w:space="0" w:color="B4C6E7"/>
              <w:right w:val="single" w:sz="4" w:space="0" w:color="B4C6E7"/>
            </w:tcBorders>
            <w:shd w:val="clear" w:color="auto" w:fill="auto"/>
            <w:noWrap/>
            <w:vAlign w:val="center"/>
            <w:hideMark/>
          </w:tcPr>
          <w:p w14:paraId="210F97B8"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130.0</w:t>
            </w:r>
          </w:p>
        </w:tc>
        <w:tc>
          <w:tcPr>
            <w:tcW w:w="454" w:type="pct"/>
            <w:tcBorders>
              <w:top w:val="nil"/>
              <w:left w:val="nil"/>
              <w:bottom w:val="single" w:sz="4" w:space="0" w:color="B4C6E7"/>
              <w:right w:val="single" w:sz="4" w:space="0" w:color="B4C6E7"/>
            </w:tcBorders>
            <w:shd w:val="clear" w:color="auto" w:fill="auto"/>
            <w:noWrap/>
            <w:vAlign w:val="center"/>
            <w:hideMark/>
          </w:tcPr>
          <w:p w14:paraId="6E3C3194"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130.0</w:t>
            </w:r>
          </w:p>
        </w:tc>
        <w:tc>
          <w:tcPr>
            <w:tcW w:w="454" w:type="pct"/>
            <w:tcBorders>
              <w:top w:val="nil"/>
              <w:left w:val="nil"/>
              <w:bottom w:val="single" w:sz="4" w:space="0" w:color="B4C6E7"/>
              <w:right w:val="single" w:sz="4" w:space="0" w:color="B4C6E7"/>
            </w:tcBorders>
            <w:shd w:val="clear" w:color="000000" w:fill="DDEBF7"/>
            <w:noWrap/>
            <w:vAlign w:val="center"/>
            <w:hideMark/>
          </w:tcPr>
          <w:p w14:paraId="1646DC66"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3782029B"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2543C9DF" w14:textId="77777777" w:rsidTr="00471CAE">
        <w:trPr>
          <w:trHeight w:val="255"/>
        </w:trPr>
        <w:tc>
          <w:tcPr>
            <w:tcW w:w="136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60B0799B"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nil"/>
              <w:left w:val="nil"/>
              <w:bottom w:val="single" w:sz="4" w:space="0" w:color="B4C6E7"/>
              <w:right w:val="single" w:sz="4" w:space="0" w:color="B4C6E7"/>
            </w:tcBorders>
            <w:shd w:val="clear" w:color="auto" w:fill="auto"/>
            <w:noWrap/>
            <w:vAlign w:val="center"/>
            <w:hideMark/>
          </w:tcPr>
          <w:p w14:paraId="6D360CD1"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-47.6</w:t>
            </w:r>
          </w:p>
        </w:tc>
        <w:tc>
          <w:tcPr>
            <w:tcW w:w="454" w:type="pct"/>
            <w:tcBorders>
              <w:top w:val="nil"/>
              <w:left w:val="nil"/>
              <w:bottom w:val="single" w:sz="4" w:space="0" w:color="B4C6E7"/>
              <w:right w:val="single" w:sz="4" w:space="0" w:color="B4C6E7"/>
            </w:tcBorders>
            <w:shd w:val="clear" w:color="auto" w:fill="auto"/>
            <w:noWrap/>
            <w:vAlign w:val="center"/>
            <w:hideMark/>
          </w:tcPr>
          <w:p w14:paraId="4D96A224"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-20.0</w:t>
            </w:r>
          </w:p>
        </w:tc>
        <w:tc>
          <w:tcPr>
            <w:tcW w:w="454" w:type="pct"/>
            <w:tcBorders>
              <w:top w:val="nil"/>
              <w:left w:val="nil"/>
              <w:bottom w:val="single" w:sz="4" w:space="0" w:color="B4C6E7"/>
              <w:right w:val="single" w:sz="4" w:space="0" w:color="B4C6E7"/>
            </w:tcBorders>
            <w:shd w:val="clear" w:color="auto" w:fill="auto"/>
            <w:noWrap/>
            <w:vAlign w:val="center"/>
            <w:hideMark/>
          </w:tcPr>
          <w:p w14:paraId="26D70E6E"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140.0</w:t>
            </w:r>
          </w:p>
        </w:tc>
        <w:tc>
          <w:tcPr>
            <w:tcW w:w="454" w:type="pct"/>
            <w:tcBorders>
              <w:top w:val="nil"/>
              <w:left w:val="nil"/>
              <w:bottom w:val="single" w:sz="4" w:space="0" w:color="B4C6E7"/>
              <w:right w:val="single" w:sz="4" w:space="0" w:color="B4C6E7"/>
            </w:tcBorders>
            <w:shd w:val="clear" w:color="auto" w:fill="auto"/>
            <w:noWrap/>
            <w:vAlign w:val="center"/>
            <w:hideMark/>
          </w:tcPr>
          <w:p w14:paraId="23515327"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01EFB3B2"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000000" w:fill="DDEBF7"/>
            <w:noWrap/>
            <w:vAlign w:val="center"/>
            <w:hideMark/>
          </w:tcPr>
          <w:p w14:paraId="63CD73CD"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5BE06BE5"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4B981AAA"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664662F0" w14:textId="77777777" w:rsidTr="00471CAE">
        <w:trPr>
          <w:trHeight w:val="255"/>
        </w:trPr>
        <w:tc>
          <w:tcPr>
            <w:tcW w:w="1369"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34A428E2"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2025-2028 (2024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18C13AC6"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102.4</w:t>
            </w:r>
          </w:p>
        </w:tc>
        <w:tc>
          <w:tcPr>
            <w:tcW w:w="454" w:type="pct"/>
            <w:tcBorders>
              <w:top w:val="nil"/>
              <w:left w:val="nil"/>
              <w:bottom w:val="single" w:sz="4" w:space="0" w:color="B4C6E7"/>
              <w:right w:val="single" w:sz="4" w:space="0" w:color="B4C6E7"/>
            </w:tcBorders>
            <w:shd w:val="clear" w:color="auto" w:fill="auto"/>
            <w:noWrap/>
            <w:vAlign w:val="center"/>
            <w:hideMark/>
          </w:tcPr>
          <w:p w14:paraId="47F87B25"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228.4</w:t>
            </w:r>
          </w:p>
        </w:tc>
        <w:tc>
          <w:tcPr>
            <w:tcW w:w="454" w:type="pct"/>
            <w:tcBorders>
              <w:top w:val="nil"/>
              <w:left w:val="nil"/>
              <w:bottom w:val="single" w:sz="4" w:space="0" w:color="B4C6E7"/>
              <w:right w:val="single" w:sz="4" w:space="0" w:color="B4C6E7"/>
            </w:tcBorders>
            <w:shd w:val="clear" w:color="auto" w:fill="auto"/>
            <w:noWrap/>
            <w:vAlign w:val="center"/>
            <w:hideMark/>
          </w:tcPr>
          <w:p w14:paraId="229923A5"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230.0</w:t>
            </w:r>
          </w:p>
        </w:tc>
        <w:tc>
          <w:tcPr>
            <w:tcW w:w="454" w:type="pct"/>
            <w:tcBorders>
              <w:top w:val="nil"/>
              <w:left w:val="nil"/>
              <w:bottom w:val="single" w:sz="4" w:space="0" w:color="B4C6E7"/>
              <w:right w:val="single" w:sz="4" w:space="0" w:color="B4C6E7"/>
            </w:tcBorders>
            <w:shd w:val="clear" w:color="auto" w:fill="auto"/>
            <w:noWrap/>
            <w:vAlign w:val="center"/>
            <w:hideMark/>
          </w:tcPr>
          <w:p w14:paraId="67F92550"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320.0</w:t>
            </w:r>
          </w:p>
        </w:tc>
        <w:tc>
          <w:tcPr>
            <w:tcW w:w="454" w:type="pct"/>
            <w:tcBorders>
              <w:top w:val="nil"/>
              <w:left w:val="nil"/>
              <w:bottom w:val="single" w:sz="4" w:space="0" w:color="B4C6E7"/>
              <w:right w:val="single" w:sz="4" w:space="0" w:color="B4C6E7"/>
            </w:tcBorders>
            <w:shd w:val="clear" w:color="auto" w:fill="auto"/>
            <w:noWrap/>
            <w:vAlign w:val="center"/>
            <w:hideMark/>
          </w:tcPr>
          <w:p w14:paraId="5C196CFD"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250.0</w:t>
            </w:r>
          </w:p>
        </w:tc>
        <w:tc>
          <w:tcPr>
            <w:tcW w:w="454" w:type="pct"/>
            <w:tcBorders>
              <w:top w:val="nil"/>
              <w:left w:val="nil"/>
              <w:bottom w:val="single" w:sz="4" w:space="0" w:color="B4C6E7"/>
              <w:right w:val="single" w:sz="4" w:space="0" w:color="B4C6E7"/>
            </w:tcBorders>
            <w:shd w:val="clear" w:color="auto" w:fill="auto"/>
            <w:noWrap/>
            <w:vAlign w:val="center"/>
            <w:hideMark/>
          </w:tcPr>
          <w:p w14:paraId="56771A93"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250.0</w:t>
            </w:r>
          </w:p>
        </w:tc>
        <w:tc>
          <w:tcPr>
            <w:tcW w:w="454" w:type="pct"/>
            <w:tcBorders>
              <w:top w:val="nil"/>
              <w:left w:val="nil"/>
              <w:bottom w:val="single" w:sz="4" w:space="0" w:color="B4C6E7"/>
              <w:right w:val="single" w:sz="4" w:space="0" w:color="B4C6E7"/>
            </w:tcBorders>
            <w:shd w:val="clear" w:color="auto" w:fill="auto"/>
            <w:noWrap/>
            <w:vAlign w:val="center"/>
            <w:hideMark/>
          </w:tcPr>
          <w:p w14:paraId="32434C20"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250.0</w:t>
            </w:r>
          </w:p>
        </w:tc>
        <w:tc>
          <w:tcPr>
            <w:tcW w:w="454" w:type="pct"/>
            <w:tcBorders>
              <w:top w:val="nil"/>
              <w:left w:val="nil"/>
              <w:bottom w:val="single" w:sz="4" w:space="0" w:color="B4C6E7"/>
              <w:right w:val="single" w:sz="4" w:space="0" w:color="B4C6E7"/>
            </w:tcBorders>
            <w:shd w:val="clear" w:color="000000" w:fill="DDEBF7"/>
            <w:noWrap/>
            <w:vAlign w:val="center"/>
            <w:hideMark/>
          </w:tcPr>
          <w:p w14:paraId="5ACC2F7B"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r>
      <w:tr w:rsidR="00471CAE" w:rsidRPr="00471CAE" w14:paraId="62CA7267" w14:textId="77777777" w:rsidTr="00471CAE">
        <w:trPr>
          <w:trHeight w:val="255"/>
        </w:trPr>
        <w:tc>
          <w:tcPr>
            <w:tcW w:w="136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354E888D"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nil"/>
              <w:left w:val="nil"/>
              <w:bottom w:val="single" w:sz="4" w:space="0" w:color="B4C6E7"/>
              <w:right w:val="single" w:sz="4" w:space="0" w:color="B4C6E7"/>
            </w:tcBorders>
            <w:shd w:val="clear" w:color="auto" w:fill="auto"/>
            <w:noWrap/>
            <w:vAlign w:val="center"/>
            <w:hideMark/>
          </w:tcPr>
          <w:p w14:paraId="20D94A43"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4B02B94A"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-191.6</w:t>
            </w:r>
          </w:p>
        </w:tc>
        <w:tc>
          <w:tcPr>
            <w:tcW w:w="454" w:type="pct"/>
            <w:tcBorders>
              <w:top w:val="nil"/>
              <w:left w:val="nil"/>
              <w:bottom w:val="single" w:sz="4" w:space="0" w:color="B4C6E7"/>
              <w:right w:val="single" w:sz="4" w:space="0" w:color="B4C6E7"/>
            </w:tcBorders>
            <w:shd w:val="clear" w:color="auto" w:fill="auto"/>
            <w:noWrap/>
            <w:vAlign w:val="center"/>
            <w:hideMark/>
          </w:tcPr>
          <w:p w14:paraId="428B3AA1"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-40.0</w:t>
            </w:r>
          </w:p>
        </w:tc>
        <w:tc>
          <w:tcPr>
            <w:tcW w:w="454" w:type="pct"/>
            <w:tcBorders>
              <w:top w:val="nil"/>
              <w:left w:val="nil"/>
              <w:bottom w:val="single" w:sz="4" w:space="0" w:color="B4C6E7"/>
              <w:right w:val="single" w:sz="4" w:space="0" w:color="B4C6E7"/>
            </w:tcBorders>
            <w:shd w:val="clear" w:color="auto" w:fill="auto"/>
            <w:noWrap/>
            <w:vAlign w:val="center"/>
            <w:hideMark/>
          </w:tcPr>
          <w:p w14:paraId="7254F7CB"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190.0</w:t>
            </w:r>
          </w:p>
        </w:tc>
        <w:tc>
          <w:tcPr>
            <w:tcW w:w="454" w:type="pct"/>
            <w:tcBorders>
              <w:top w:val="nil"/>
              <w:left w:val="nil"/>
              <w:bottom w:val="single" w:sz="4" w:space="0" w:color="B4C6E7"/>
              <w:right w:val="single" w:sz="4" w:space="0" w:color="B4C6E7"/>
            </w:tcBorders>
            <w:shd w:val="clear" w:color="auto" w:fill="auto"/>
            <w:noWrap/>
            <w:vAlign w:val="center"/>
            <w:hideMark/>
          </w:tcPr>
          <w:p w14:paraId="40B3279F"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120.0</w:t>
            </w:r>
          </w:p>
        </w:tc>
        <w:tc>
          <w:tcPr>
            <w:tcW w:w="454" w:type="pct"/>
            <w:tcBorders>
              <w:top w:val="nil"/>
              <w:left w:val="nil"/>
              <w:bottom w:val="single" w:sz="4" w:space="0" w:color="B4C6E7"/>
              <w:right w:val="single" w:sz="4" w:space="0" w:color="B4C6E7"/>
            </w:tcBorders>
            <w:shd w:val="clear" w:color="auto" w:fill="auto"/>
            <w:noWrap/>
            <w:vAlign w:val="center"/>
            <w:hideMark/>
          </w:tcPr>
          <w:p w14:paraId="3403E8C9"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120.0</w:t>
            </w:r>
          </w:p>
        </w:tc>
        <w:tc>
          <w:tcPr>
            <w:tcW w:w="454" w:type="pct"/>
            <w:tcBorders>
              <w:top w:val="nil"/>
              <w:left w:val="nil"/>
              <w:bottom w:val="single" w:sz="4" w:space="0" w:color="B4C6E7"/>
              <w:right w:val="single" w:sz="4" w:space="0" w:color="B4C6E7"/>
            </w:tcBorders>
            <w:shd w:val="clear" w:color="000000" w:fill="DDEBF7"/>
            <w:noWrap/>
            <w:vAlign w:val="center"/>
            <w:hideMark/>
          </w:tcPr>
          <w:p w14:paraId="150641B0"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2C12A82C"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r>
      <w:tr w:rsidR="00471CAE" w:rsidRPr="00471CAE" w14:paraId="14BF1FC6" w14:textId="77777777" w:rsidTr="00471CAE">
        <w:trPr>
          <w:trHeight w:val="255"/>
        </w:trPr>
        <w:tc>
          <w:tcPr>
            <w:tcW w:w="1369"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0B93D222"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2026-2029 (2025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ივლისი</w:t>
            </w:r>
            <w:r w:rsidRPr="00471CAE">
              <w:rPr>
                <w:rFonts w:ascii="Arial" w:eastAsia="Times New Roman" w:hAnsi="Arial" w:cs="Arial"/>
                <w:sz w:val="14"/>
                <w:szCs w:val="18"/>
                <w:lang w:val="en-GB" w:eastAsia="en-GB"/>
              </w:rPr>
              <w:t>)</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40F1075E"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102.4</w:t>
            </w:r>
          </w:p>
        </w:tc>
        <w:tc>
          <w:tcPr>
            <w:tcW w:w="454" w:type="pct"/>
            <w:tcBorders>
              <w:top w:val="nil"/>
              <w:left w:val="nil"/>
              <w:bottom w:val="single" w:sz="4" w:space="0" w:color="B4C6E7"/>
              <w:right w:val="single" w:sz="4" w:space="0" w:color="B4C6E7"/>
            </w:tcBorders>
            <w:shd w:val="clear" w:color="auto" w:fill="auto"/>
            <w:noWrap/>
            <w:vAlign w:val="center"/>
            <w:hideMark/>
          </w:tcPr>
          <w:p w14:paraId="79B470A5"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228.4</w:t>
            </w:r>
          </w:p>
        </w:tc>
        <w:tc>
          <w:tcPr>
            <w:tcW w:w="454" w:type="pct"/>
            <w:tcBorders>
              <w:top w:val="nil"/>
              <w:left w:val="nil"/>
              <w:bottom w:val="single" w:sz="4" w:space="0" w:color="B4C6E7"/>
              <w:right w:val="single" w:sz="4" w:space="0" w:color="B4C6E7"/>
            </w:tcBorders>
            <w:shd w:val="clear" w:color="auto" w:fill="auto"/>
            <w:noWrap/>
            <w:vAlign w:val="center"/>
            <w:hideMark/>
          </w:tcPr>
          <w:p w14:paraId="1A525F6E"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252.4</w:t>
            </w:r>
          </w:p>
        </w:tc>
        <w:tc>
          <w:tcPr>
            <w:tcW w:w="454" w:type="pct"/>
            <w:tcBorders>
              <w:top w:val="nil"/>
              <w:left w:val="nil"/>
              <w:bottom w:val="single" w:sz="4" w:space="0" w:color="B4C6E7"/>
              <w:right w:val="single" w:sz="4" w:space="0" w:color="B4C6E7"/>
            </w:tcBorders>
            <w:shd w:val="clear" w:color="auto" w:fill="auto"/>
            <w:noWrap/>
            <w:vAlign w:val="center"/>
            <w:hideMark/>
          </w:tcPr>
          <w:p w14:paraId="6523D19B"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320.0</w:t>
            </w:r>
          </w:p>
        </w:tc>
        <w:tc>
          <w:tcPr>
            <w:tcW w:w="454" w:type="pct"/>
            <w:tcBorders>
              <w:top w:val="nil"/>
              <w:left w:val="nil"/>
              <w:bottom w:val="single" w:sz="4" w:space="0" w:color="B4C6E7"/>
              <w:right w:val="single" w:sz="4" w:space="0" w:color="B4C6E7"/>
            </w:tcBorders>
            <w:shd w:val="clear" w:color="auto" w:fill="auto"/>
            <w:noWrap/>
            <w:vAlign w:val="center"/>
            <w:hideMark/>
          </w:tcPr>
          <w:p w14:paraId="2A2D0E90"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250.0</w:t>
            </w:r>
          </w:p>
        </w:tc>
        <w:tc>
          <w:tcPr>
            <w:tcW w:w="454" w:type="pct"/>
            <w:tcBorders>
              <w:top w:val="nil"/>
              <w:left w:val="nil"/>
              <w:bottom w:val="single" w:sz="4" w:space="0" w:color="B4C6E7"/>
              <w:right w:val="single" w:sz="4" w:space="0" w:color="B4C6E7"/>
            </w:tcBorders>
            <w:shd w:val="clear" w:color="auto" w:fill="auto"/>
            <w:noWrap/>
            <w:vAlign w:val="center"/>
            <w:hideMark/>
          </w:tcPr>
          <w:p w14:paraId="1D946954"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250.0</w:t>
            </w:r>
          </w:p>
        </w:tc>
        <w:tc>
          <w:tcPr>
            <w:tcW w:w="454" w:type="pct"/>
            <w:tcBorders>
              <w:top w:val="nil"/>
              <w:left w:val="nil"/>
              <w:bottom w:val="single" w:sz="4" w:space="0" w:color="B4C6E7"/>
              <w:right w:val="single" w:sz="4" w:space="0" w:color="B4C6E7"/>
            </w:tcBorders>
            <w:shd w:val="clear" w:color="auto" w:fill="auto"/>
            <w:noWrap/>
            <w:vAlign w:val="center"/>
            <w:hideMark/>
          </w:tcPr>
          <w:p w14:paraId="61998C23"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250.0</w:t>
            </w:r>
          </w:p>
        </w:tc>
        <w:tc>
          <w:tcPr>
            <w:tcW w:w="454" w:type="pct"/>
            <w:tcBorders>
              <w:top w:val="nil"/>
              <w:left w:val="nil"/>
              <w:bottom w:val="single" w:sz="4" w:space="0" w:color="B4C6E7"/>
              <w:right w:val="single" w:sz="4" w:space="0" w:color="B4C6E7"/>
            </w:tcBorders>
            <w:shd w:val="clear" w:color="auto" w:fill="auto"/>
            <w:noWrap/>
            <w:vAlign w:val="center"/>
            <w:hideMark/>
          </w:tcPr>
          <w:p w14:paraId="5AA205A3"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250.0</w:t>
            </w:r>
          </w:p>
        </w:tc>
      </w:tr>
      <w:tr w:rsidR="00471CAE" w:rsidRPr="00471CAE" w14:paraId="7006C192" w14:textId="77777777" w:rsidTr="00471CAE">
        <w:trPr>
          <w:trHeight w:val="255"/>
        </w:trPr>
        <w:tc>
          <w:tcPr>
            <w:tcW w:w="136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332B571"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nil"/>
              <w:left w:val="nil"/>
              <w:bottom w:val="single" w:sz="4" w:space="0" w:color="B4C6E7"/>
              <w:right w:val="single" w:sz="4" w:space="0" w:color="B4C6E7"/>
            </w:tcBorders>
            <w:shd w:val="clear" w:color="auto" w:fill="auto"/>
            <w:noWrap/>
            <w:vAlign w:val="center"/>
            <w:hideMark/>
          </w:tcPr>
          <w:p w14:paraId="4B67609B"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57F1E8C2"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767B5222"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22.4</w:t>
            </w:r>
          </w:p>
        </w:tc>
        <w:tc>
          <w:tcPr>
            <w:tcW w:w="454" w:type="pct"/>
            <w:tcBorders>
              <w:top w:val="nil"/>
              <w:left w:val="nil"/>
              <w:bottom w:val="single" w:sz="4" w:space="0" w:color="B4C6E7"/>
              <w:right w:val="single" w:sz="4" w:space="0" w:color="B4C6E7"/>
            </w:tcBorders>
            <w:shd w:val="clear" w:color="auto" w:fill="auto"/>
            <w:noWrap/>
            <w:vAlign w:val="center"/>
            <w:hideMark/>
          </w:tcPr>
          <w:p w14:paraId="740AE5A0"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61180DF4"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72DC39F5"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05A85090"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000000" w:fill="DDEBF7"/>
            <w:noWrap/>
            <w:vAlign w:val="center"/>
            <w:hideMark/>
          </w:tcPr>
          <w:p w14:paraId="25274ECC"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7CA32C33" w14:textId="77777777" w:rsidTr="00471CAE">
        <w:trPr>
          <w:trHeight w:val="300"/>
        </w:trPr>
        <w:tc>
          <w:tcPr>
            <w:tcW w:w="4546" w:type="pct"/>
            <w:gridSpan w:val="8"/>
            <w:tcBorders>
              <w:top w:val="single" w:sz="4" w:space="0" w:color="B4C6E7"/>
              <w:left w:val="single" w:sz="4" w:space="0" w:color="B4C6E7"/>
              <w:bottom w:val="single" w:sz="4" w:space="0" w:color="B4C6E7"/>
              <w:right w:val="nil"/>
            </w:tcBorders>
            <w:shd w:val="clear" w:color="auto" w:fill="auto"/>
            <w:noWrap/>
            <w:vAlign w:val="center"/>
            <w:hideMark/>
          </w:tcPr>
          <w:p w14:paraId="4E3CF998" w14:textId="77777777" w:rsidR="00471CAE" w:rsidRPr="00471CAE" w:rsidRDefault="00471CAE" w:rsidP="00471CAE">
            <w:pPr>
              <w:spacing w:after="0" w:line="240" w:lineRule="auto"/>
              <w:jc w:val="center"/>
              <w:outlineLvl w:val="0"/>
              <w:rPr>
                <w:rFonts w:ascii="Arial" w:eastAsia="Times New Roman" w:hAnsi="Arial" w:cs="Arial"/>
                <w:b/>
                <w:bCs/>
                <w:sz w:val="14"/>
                <w:lang w:val="en-GB" w:eastAsia="en-GB"/>
              </w:rPr>
            </w:pPr>
            <w:r w:rsidRPr="00471CAE">
              <w:rPr>
                <w:rFonts w:ascii="Arial" w:eastAsia="Times New Roman" w:hAnsi="Arial" w:cs="Arial"/>
                <w:b/>
                <w:bCs/>
                <w:sz w:val="14"/>
                <w:lang w:val="en-GB" w:eastAsia="en-GB"/>
              </w:rPr>
              <w:t xml:space="preserve">% </w:t>
            </w:r>
            <w:r w:rsidRPr="00471CAE">
              <w:rPr>
                <w:rFonts w:ascii="Sylfaen" w:eastAsia="Times New Roman" w:hAnsi="Sylfaen" w:cs="Arial"/>
                <w:b/>
                <w:bCs/>
                <w:sz w:val="14"/>
                <w:lang w:val="en-GB" w:eastAsia="en-GB"/>
              </w:rPr>
              <w:t>მშპ</w:t>
            </w:r>
            <w:r w:rsidRPr="00471CAE">
              <w:rPr>
                <w:rFonts w:ascii="Arial" w:eastAsia="Times New Roman" w:hAnsi="Arial" w:cs="Arial"/>
                <w:b/>
                <w:bCs/>
                <w:sz w:val="14"/>
                <w:lang w:val="en-GB" w:eastAsia="en-GB"/>
              </w:rPr>
              <w:t>-</w:t>
            </w:r>
            <w:r w:rsidRPr="00471CAE">
              <w:rPr>
                <w:rFonts w:ascii="Sylfaen" w:eastAsia="Times New Roman" w:hAnsi="Sylfaen" w:cs="Arial"/>
                <w:b/>
                <w:bCs/>
                <w:sz w:val="14"/>
                <w:lang w:val="en-GB" w:eastAsia="en-GB"/>
              </w:rPr>
              <w:t>თან</w:t>
            </w:r>
          </w:p>
        </w:tc>
        <w:tc>
          <w:tcPr>
            <w:tcW w:w="454" w:type="pct"/>
            <w:tcBorders>
              <w:top w:val="nil"/>
              <w:left w:val="nil"/>
              <w:bottom w:val="nil"/>
              <w:right w:val="nil"/>
            </w:tcBorders>
            <w:shd w:val="clear" w:color="auto" w:fill="auto"/>
            <w:noWrap/>
            <w:vAlign w:val="bottom"/>
            <w:hideMark/>
          </w:tcPr>
          <w:p w14:paraId="14402A4B" w14:textId="77777777" w:rsidR="00471CAE" w:rsidRPr="00471CAE" w:rsidRDefault="00471CAE" w:rsidP="00471CAE">
            <w:pPr>
              <w:spacing w:after="0" w:line="240" w:lineRule="auto"/>
              <w:jc w:val="center"/>
              <w:outlineLvl w:val="0"/>
              <w:rPr>
                <w:rFonts w:ascii="Arial" w:eastAsia="Times New Roman" w:hAnsi="Arial" w:cs="Arial"/>
                <w:b/>
                <w:bCs/>
                <w:sz w:val="14"/>
                <w:lang w:val="en-GB" w:eastAsia="en-GB"/>
              </w:rPr>
            </w:pPr>
          </w:p>
        </w:tc>
      </w:tr>
      <w:tr w:rsidR="00471CAE" w:rsidRPr="00471CAE" w14:paraId="0AC6AA2F" w14:textId="77777777" w:rsidTr="00471CAE">
        <w:trPr>
          <w:trHeight w:val="255"/>
        </w:trPr>
        <w:tc>
          <w:tcPr>
            <w:tcW w:w="1369" w:type="pct"/>
            <w:tcBorders>
              <w:top w:val="nil"/>
              <w:left w:val="single" w:sz="4" w:space="0" w:color="B4C6E7"/>
              <w:bottom w:val="single" w:sz="4" w:space="0" w:color="B4C6E7"/>
              <w:right w:val="single" w:sz="4" w:space="0" w:color="B4C6E7"/>
            </w:tcBorders>
            <w:shd w:val="clear" w:color="000000" w:fill="DDEBF7"/>
            <w:vAlign w:val="center"/>
            <w:hideMark/>
          </w:tcPr>
          <w:p w14:paraId="1AE3A022" w14:textId="77777777" w:rsidR="00471CAE" w:rsidRPr="00471CAE" w:rsidRDefault="00471CAE" w:rsidP="00471CAE">
            <w:pPr>
              <w:spacing w:after="0" w:line="240" w:lineRule="auto"/>
              <w:outlineLvl w:val="0"/>
              <w:rPr>
                <w:rFonts w:ascii="Sylfaen" w:eastAsia="Times New Roman" w:hAnsi="Sylfaen" w:cs="Arial"/>
                <w:b/>
                <w:bCs/>
                <w:sz w:val="14"/>
                <w:szCs w:val="18"/>
                <w:lang w:val="en-GB" w:eastAsia="en-GB"/>
              </w:rPr>
            </w:pPr>
            <w:r w:rsidRPr="00471CAE">
              <w:rPr>
                <w:rFonts w:ascii="Sylfaen" w:eastAsia="Times New Roman" w:hAnsi="Sylfaen" w:cs="Arial"/>
                <w:b/>
                <w:bCs/>
                <w:sz w:val="14"/>
                <w:szCs w:val="18"/>
                <w:lang w:val="en-GB" w:eastAsia="en-GB"/>
              </w:rPr>
              <w:t>შემოსავლები</w:t>
            </w:r>
          </w:p>
        </w:tc>
        <w:tc>
          <w:tcPr>
            <w:tcW w:w="454" w:type="pct"/>
            <w:tcBorders>
              <w:top w:val="nil"/>
              <w:left w:val="nil"/>
              <w:bottom w:val="single" w:sz="4" w:space="0" w:color="B4C6E7"/>
              <w:right w:val="single" w:sz="4" w:space="0" w:color="B4C6E7"/>
            </w:tcBorders>
            <w:shd w:val="clear" w:color="000000" w:fill="DDEBF7"/>
            <w:noWrap/>
            <w:vAlign w:val="center"/>
            <w:hideMark/>
          </w:tcPr>
          <w:p w14:paraId="2982F8B7"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208C5F72"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44365F85"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74FB599D"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69A9D63E"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338CEC41"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40504A63"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single" w:sz="4" w:space="0" w:color="B4C6E7"/>
              <w:left w:val="nil"/>
              <w:bottom w:val="single" w:sz="4" w:space="0" w:color="B4C6E7"/>
              <w:right w:val="single" w:sz="4" w:space="0" w:color="B4C6E7"/>
            </w:tcBorders>
            <w:shd w:val="clear" w:color="000000" w:fill="DDEBF7"/>
            <w:noWrap/>
            <w:vAlign w:val="center"/>
            <w:hideMark/>
          </w:tcPr>
          <w:p w14:paraId="63428A76"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221C1E74" w14:textId="77777777" w:rsidTr="00471CAE">
        <w:trPr>
          <w:trHeight w:val="255"/>
        </w:trPr>
        <w:tc>
          <w:tcPr>
            <w:tcW w:w="1369" w:type="pct"/>
            <w:tcBorders>
              <w:top w:val="nil"/>
              <w:left w:val="single" w:sz="4" w:space="0" w:color="B4C6E7"/>
              <w:bottom w:val="single" w:sz="4" w:space="0" w:color="B4C6E7"/>
              <w:right w:val="single" w:sz="4" w:space="0" w:color="B4C6E7"/>
            </w:tcBorders>
            <w:shd w:val="clear" w:color="auto" w:fill="auto"/>
            <w:vAlign w:val="center"/>
            <w:hideMark/>
          </w:tcPr>
          <w:p w14:paraId="027B9456"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2023-2026 (2022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nil"/>
              <w:left w:val="nil"/>
              <w:bottom w:val="single" w:sz="4" w:space="0" w:color="B4C6E7"/>
              <w:right w:val="single" w:sz="4" w:space="0" w:color="B4C6E7"/>
            </w:tcBorders>
            <w:shd w:val="clear" w:color="auto" w:fill="auto"/>
            <w:noWrap/>
            <w:vAlign w:val="center"/>
            <w:hideMark/>
          </w:tcPr>
          <w:p w14:paraId="59F650C0"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26.6%</w:t>
            </w:r>
          </w:p>
        </w:tc>
        <w:tc>
          <w:tcPr>
            <w:tcW w:w="454" w:type="pct"/>
            <w:tcBorders>
              <w:top w:val="nil"/>
              <w:left w:val="nil"/>
              <w:bottom w:val="single" w:sz="4" w:space="0" w:color="B4C6E7"/>
              <w:right w:val="single" w:sz="4" w:space="0" w:color="B4C6E7"/>
            </w:tcBorders>
            <w:shd w:val="clear" w:color="auto" w:fill="auto"/>
            <w:noWrap/>
            <w:vAlign w:val="center"/>
            <w:hideMark/>
          </w:tcPr>
          <w:p w14:paraId="5984C7B8"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26.1%</w:t>
            </w:r>
          </w:p>
        </w:tc>
        <w:tc>
          <w:tcPr>
            <w:tcW w:w="454" w:type="pct"/>
            <w:tcBorders>
              <w:top w:val="nil"/>
              <w:left w:val="nil"/>
              <w:bottom w:val="single" w:sz="4" w:space="0" w:color="B4C6E7"/>
              <w:right w:val="single" w:sz="4" w:space="0" w:color="B4C6E7"/>
            </w:tcBorders>
            <w:shd w:val="clear" w:color="auto" w:fill="auto"/>
            <w:noWrap/>
            <w:vAlign w:val="center"/>
            <w:hideMark/>
          </w:tcPr>
          <w:p w14:paraId="55EEB2E3"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25.6%</w:t>
            </w:r>
          </w:p>
        </w:tc>
        <w:tc>
          <w:tcPr>
            <w:tcW w:w="454" w:type="pct"/>
            <w:tcBorders>
              <w:top w:val="nil"/>
              <w:left w:val="nil"/>
              <w:bottom w:val="single" w:sz="4" w:space="0" w:color="B4C6E7"/>
              <w:right w:val="single" w:sz="4" w:space="0" w:color="B4C6E7"/>
            </w:tcBorders>
            <w:shd w:val="clear" w:color="auto" w:fill="auto"/>
            <w:noWrap/>
            <w:vAlign w:val="center"/>
            <w:hideMark/>
          </w:tcPr>
          <w:p w14:paraId="41518E86"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25.4%</w:t>
            </w:r>
          </w:p>
        </w:tc>
        <w:tc>
          <w:tcPr>
            <w:tcW w:w="454" w:type="pct"/>
            <w:tcBorders>
              <w:top w:val="nil"/>
              <w:left w:val="nil"/>
              <w:bottom w:val="single" w:sz="4" w:space="0" w:color="B4C6E7"/>
              <w:right w:val="single" w:sz="4" w:space="0" w:color="B4C6E7"/>
            </w:tcBorders>
            <w:shd w:val="clear" w:color="auto" w:fill="auto"/>
            <w:noWrap/>
            <w:vAlign w:val="center"/>
            <w:hideMark/>
          </w:tcPr>
          <w:p w14:paraId="70D57F45"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25.4%</w:t>
            </w:r>
          </w:p>
        </w:tc>
        <w:tc>
          <w:tcPr>
            <w:tcW w:w="454" w:type="pct"/>
            <w:tcBorders>
              <w:top w:val="nil"/>
              <w:left w:val="nil"/>
              <w:bottom w:val="single" w:sz="4" w:space="0" w:color="B4C6E7"/>
              <w:right w:val="single" w:sz="4" w:space="0" w:color="B4C6E7"/>
            </w:tcBorders>
            <w:shd w:val="clear" w:color="000000" w:fill="DDEBF7"/>
            <w:noWrap/>
            <w:vAlign w:val="center"/>
            <w:hideMark/>
          </w:tcPr>
          <w:p w14:paraId="49807D0A"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6149D5F4"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68A1CC01"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0F20F68E" w14:textId="77777777" w:rsidTr="00471CAE">
        <w:trPr>
          <w:trHeight w:val="255"/>
        </w:trPr>
        <w:tc>
          <w:tcPr>
            <w:tcW w:w="1369"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2BC904AF"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2024-2027 (2023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59C57E6C"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26.8%</w:t>
            </w:r>
          </w:p>
        </w:tc>
        <w:tc>
          <w:tcPr>
            <w:tcW w:w="454" w:type="pct"/>
            <w:tcBorders>
              <w:top w:val="nil"/>
              <w:left w:val="nil"/>
              <w:bottom w:val="single" w:sz="4" w:space="0" w:color="B4C6E7"/>
              <w:right w:val="single" w:sz="4" w:space="0" w:color="B4C6E7"/>
            </w:tcBorders>
            <w:shd w:val="clear" w:color="auto" w:fill="auto"/>
            <w:noWrap/>
            <w:vAlign w:val="center"/>
            <w:hideMark/>
          </w:tcPr>
          <w:p w14:paraId="088FCEB4"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27.3%</w:t>
            </w:r>
          </w:p>
        </w:tc>
        <w:tc>
          <w:tcPr>
            <w:tcW w:w="454" w:type="pct"/>
            <w:tcBorders>
              <w:top w:val="nil"/>
              <w:left w:val="nil"/>
              <w:bottom w:val="single" w:sz="4" w:space="0" w:color="B4C6E7"/>
              <w:right w:val="single" w:sz="4" w:space="0" w:color="B4C6E7"/>
            </w:tcBorders>
            <w:shd w:val="clear" w:color="auto" w:fill="auto"/>
            <w:noWrap/>
            <w:vAlign w:val="center"/>
            <w:hideMark/>
          </w:tcPr>
          <w:p w14:paraId="0FF97E39"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28.4%</w:t>
            </w:r>
          </w:p>
        </w:tc>
        <w:tc>
          <w:tcPr>
            <w:tcW w:w="454" w:type="pct"/>
            <w:tcBorders>
              <w:top w:val="nil"/>
              <w:left w:val="nil"/>
              <w:bottom w:val="single" w:sz="4" w:space="0" w:color="B4C6E7"/>
              <w:right w:val="single" w:sz="4" w:space="0" w:color="B4C6E7"/>
            </w:tcBorders>
            <w:shd w:val="clear" w:color="auto" w:fill="auto"/>
            <w:noWrap/>
            <w:vAlign w:val="center"/>
            <w:hideMark/>
          </w:tcPr>
          <w:p w14:paraId="716C1856"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28.1%</w:t>
            </w:r>
          </w:p>
        </w:tc>
        <w:tc>
          <w:tcPr>
            <w:tcW w:w="454" w:type="pct"/>
            <w:tcBorders>
              <w:top w:val="nil"/>
              <w:left w:val="nil"/>
              <w:bottom w:val="single" w:sz="4" w:space="0" w:color="B4C6E7"/>
              <w:right w:val="single" w:sz="4" w:space="0" w:color="B4C6E7"/>
            </w:tcBorders>
            <w:shd w:val="clear" w:color="auto" w:fill="auto"/>
            <w:noWrap/>
            <w:vAlign w:val="center"/>
            <w:hideMark/>
          </w:tcPr>
          <w:p w14:paraId="5AEE8DF5"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27.6%</w:t>
            </w:r>
          </w:p>
        </w:tc>
        <w:tc>
          <w:tcPr>
            <w:tcW w:w="454" w:type="pct"/>
            <w:tcBorders>
              <w:top w:val="nil"/>
              <w:left w:val="nil"/>
              <w:bottom w:val="single" w:sz="4" w:space="0" w:color="B4C6E7"/>
              <w:right w:val="single" w:sz="4" w:space="0" w:color="B4C6E7"/>
            </w:tcBorders>
            <w:shd w:val="clear" w:color="auto" w:fill="auto"/>
            <w:noWrap/>
            <w:vAlign w:val="center"/>
            <w:hideMark/>
          </w:tcPr>
          <w:p w14:paraId="0CC8CD71"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27.5%</w:t>
            </w:r>
          </w:p>
        </w:tc>
        <w:tc>
          <w:tcPr>
            <w:tcW w:w="454" w:type="pct"/>
            <w:tcBorders>
              <w:top w:val="nil"/>
              <w:left w:val="nil"/>
              <w:bottom w:val="single" w:sz="4" w:space="0" w:color="B4C6E7"/>
              <w:right w:val="single" w:sz="4" w:space="0" w:color="B4C6E7"/>
            </w:tcBorders>
            <w:shd w:val="clear" w:color="000000" w:fill="DDEBF7"/>
            <w:noWrap/>
            <w:vAlign w:val="center"/>
            <w:hideMark/>
          </w:tcPr>
          <w:p w14:paraId="0E7E2EF0"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19DB5A39"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2AD729DA" w14:textId="77777777" w:rsidTr="00471CAE">
        <w:trPr>
          <w:trHeight w:val="255"/>
        </w:trPr>
        <w:tc>
          <w:tcPr>
            <w:tcW w:w="136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7E9F61C0"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nil"/>
              <w:left w:val="nil"/>
              <w:bottom w:val="single" w:sz="4" w:space="0" w:color="B4C6E7"/>
              <w:right w:val="single" w:sz="4" w:space="0" w:color="B4C6E7"/>
            </w:tcBorders>
            <w:shd w:val="clear" w:color="auto" w:fill="auto"/>
            <w:noWrap/>
            <w:vAlign w:val="center"/>
            <w:hideMark/>
          </w:tcPr>
          <w:p w14:paraId="4375FD7C"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0.2%</w:t>
            </w:r>
          </w:p>
        </w:tc>
        <w:tc>
          <w:tcPr>
            <w:tcW w:w="454" w:type="pct"/>
            <w:tcBorders>
              <w:top w:val="nil"/>
              <w:left w:val="nil"/>
              <w:bottom w:val="single" w:sz="4" w:space="0" w:color="B4C6E7"/>
              <w:right w:val="single" w:sz="4" w:space="0" w:color="B4C6E7"/>
            </w:tcBorders>
            <w:shd w:val="clear" w:color="auto" w:fill="auto"/>
            <w:noWrap/>
            <w:vAlign w:val="center"/>
            <w:hideMark/>
          </w:tcPr>
          <w:p w14:paraId="208A45E8"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1.2%</w:t>
            </w:r>
          </w:p>
        </w:tc>
        <w:tc>
          <w:tcPr>
            <w:tcW w:w="454" w:type="pct"/>
            <w:tcBorders>
              <w:top w:val="nil"/>
              <w:left w:val="nil"/>
              <w:bottom w:val="single" w:sz="4" w:space="0" w:color="B4C6E7"/>
              <w:right w:val="single" w:sz="4" w:space="0" w:color="B4C6E7"/>
            </w:tcBorders>
            <w:shd w:val="clear" w:color="auto" w:fill="auto"/>
            <w:noWrap/>
            <w:vAlign w:val="center"/>
            <w:hideMark/>
          </w:tcPr>
          <w:p w14:paraId="73A8902C"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2.8%</w:t>
            </w:r>
          </w:p>
        </w:tc>
        <w:tc>
          <w:tcPr>
            <w:tcW w:w="454" w:type="pct"/>
            <w:tcBorders>
              <w:top w:val="nil"/>
              <w:left w:val="nil"/>
              <w:bottom w:val="single" w:sz="4" w:space="0" w:color="B4C6E7"/>
              <w:right w:val="single" w:sz="4" w:space="0" w:color="B4C6E7"/>
            </w:tcBorders>
            <w:shd w:val="clear" w:color="auto" w:fill="auto"/>
            <w:noWrap/>
            <w:vAlign w:val="center"/>
            <w:hideMark/>
          </w:tcPr>
          <w:p w14:paraId="24AFDF59"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2.7%</w:t>
            </w:r>
          </w:p>
        </w:tc>
        <w:tc>
          <w:tcPr>
            <w:tcW w:w="454" w:type="pct"/>
            <w:tcBorders>
              <w:top w:val="nil"/>
              <w:left w:val="nil"/>
              <w:bottom w:val="single" w:sz="4" w:space="0" w:color="B4C6E7"/>
              <w:right w:val="single" w:sz="4" w:space="0" w:color="B4C6E7"/>
            </w:tcBorders>
            <w:shd w:val="clear" w:color="auto" w:fill="auto"/>
            <w:noWrap/>
            <w:vAlign w:val="center"/>
            <w:hideMark/>
          </w:tcPr>
          <w:p w14:paraId="0A181A73"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2.2%</w:t>
            </w:r>
          </w:p>
        </w:tc>
        <w:tc>
          <w:tcPr>
            <w:tcW w:w="454" w:type="pct"/>
            <w:tcBorders>
              <w:top w:val="nil"/>
              <w:left w:val="nil"/>
              <w:bottom w:val="single" w:sz="4" w:space="0" w:color="B4C6E7"/>
              <w:right w:val="single" w:sz="4" w:space="0" w:color="B4C6E7"/>
            </w:tcBorders>
            <w:shd w:val="clear" w:color="000000" w:fill="DDEBF7"/>
            <w:noWrap/>
            <w:vAlign w:val="center"/>
            <w:hideMark/>
          </w:tcPr>
          <w:p w14:paraId="59BB5B55"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03ABB68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6D85388B"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17475C8D" w14:textId="77777777" w:rsidTr="00471CAE">
        <w:trPr>
          <w:trHeight w:val="255"/>
        </w:trPr>
        <w:tc>
          <w:tcPr>
            <w:tcW w:w="1369"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1B6D65B1"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2025-2028 (2024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4EE2F471"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26.6%</w:t>
            </w:r>
          </w:p>
        </w:tc>
        <w:tc>
          <w:tcPr>
            <w:tcW w:w="454" w:type="pct"/>
            <w:tcBorders>
              <w:top w:val="nil"/>
              <w:left w:val="nil"/>
              <w:bottom w:val="single" w:sz="4" w:space="0" w:color="B4C6E7"/>
              <w:right w:val="single" w:sz="4" w:space="0" w:color="B4C6E7"/>
            </w:tcBorders>
            <w:shd w:val="clear" w:color="auto" w:fill="auto"/>
            <w:noWrap/>
            <w:vAlign w:val="center"/>
            <w:hideMark/>
          </w:tcPr>
          <w:p w14:paraId="73C87547"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27.4%</w:t>
            </w:r>
          </w:p>
        </w:tc>
        <w:tc>
          <w:tcPr>
            <w:tcW w:w="454" w:type="pct"/>
            <w:tcBorders>
              <w:top w:val="nil"/>
              <w:left w:val="nil"/>
              <w:bottom w:val="single" w:sz="4" w:space="0" w:color="B4C6E7"/>
              <w:right w:val="single" w:sz="4" w:space="0" w:color="B4C6E7"/>
            </w:tcBorders>
            <w:shd w:val="clear" w:color="auto" w:fill="auto"/>
            <w:noWrap/>
            <w:vAlign w:val="center"/>
            <w:hideMark/>
          </w:tcPr>
          <w:p w14:paraId="6C482A03"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28.2%</w:t>
            </w:r>
          </w:p>
        </w:tc>
        <w:tc>
          <w:tcPr>
            <w:tcW w:w="454" w:type="pct"/>
            <w:tcBorders>
              <w:top w:val="nil"/>
              <w:left w:val="nil"/>
              <w:bottom w:val="single" w:sz="4" w:space="0" w:color="B4C6E7"/>
              <w:right w:val="single" w:sz="4" w:space="0" w:color="B4C6E7"/>
            </w:tcBorders>
            <w:shd w:val="clear" w:color="auto" w:fill="auto"/>
            <w:noWrap/>
            <w:vAlign w:val="center"/>
            <w:hideMark/>
          </w:tcPr>
          <w:p w14:paraId="2780B3CC"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27.9%</w:t>
            </w:r>
          </w:p>
        </w:tc>
        <w:tc>
          <w:tcPr>
            <w:tcW w:w="454" w:type="pct"/>
            <w:tcBorders>
              <w:top w:val="nil"/>
              <w:left w:val="nil"/>
              <w:bottom w:val="single" w:sz="4" w:space="0" w:color="B4C6E7"/>
              <w:right w:val="single" w:sz="4" w:space="0" w:color="B4C6E7"/>
            </w:tcBorders>
            <w:shd w:val="clear" w:color="auto" w:fill="auto"/>
            <w:noWrap/>
            <w:vAlign w:val="center"/>
            <w:hideMark/>
          </w:tcPr>
          <w:p w14:paraId="0F7E5295"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27.8%</w:t>
            </w:r>
          </w:p>
        </w:tc>
        <w:tc>
          <w:tcPr>
            <w:tcW w:w="454" w:type="pct"/>
            <w:tcBorders>
              <w:top w:val="nil"/>
              <w:left w:val="nil"/>
              <w:bottom w:val="single" w:sz="4" w:space="0" w:color="B4C6E7"/>
              <w:right w:val="single" w:sz="4" w:space="0" w:color="B4C6E7"/>
            </w:tcBorders>
            <w:shd w:val="clear" w:color="auto" w:fill="auto"/>
            <w:noWrap/>
            <w:vAlign w:val="center"/>
            <w:hideMark/>
          </w:tcPr>
          <w:p w14:paraId="7C32DDD1"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27.6%</w:t>
            </w:r>
          </w:p>
        </w:tc>
        <w:tc>
          <w:tcPr>
            <w:tcW w:w="454" w:type="pct"/>
            <w:tcBorders>
              <w:top w:val="nil"/>
              <w:left w:val="nil"/>
              <w:bottom w:val="single" w:sz="4" w:space="0" w:color="B4C6E7"/>
              <w:right w:val="single" w:sz="4" w:space="0" w:color="B4C6E7"/>
            </w:tcBorders>
            <w:shd w:val="clear" w:color="auto" w:fill="auto"/>
            <w:noWrap/>
            <w:vAlign w:val="center"/>
            <w:hideMark/>
          </w:tcPr>
          <w:p w14:paraId="467483E6"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27.6%</w:t>
            </w:r>
          </w:p>
        </w:tc>
        <w:tc>
          <w:tcPr>
            <w:tcW w:w="454" w:type="pct"/>
            <w:tcBorders>
              <w:top w:val="nil"/>
              <w:left w:val="nil"/>
              <w:bottom w:val="single" w:sz="4" w:space="0" w:color="B4C6E7"/>
              <w:right w:val="single" w:sz="4" w:space="0" w:color="B4C6E7"/>
            </w:tcBorders>
            <w:shd w:val="clear" w:color="000000" w:fill="DDEBF7"/>
            <w:noWrap/>
            <w:vAlign w:val="center"/>
            <w:hideMark/>
          </w:tcPr>
          <w:p w14:paraId="7EF4FAD3"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r>
      <w:tr w:rsidR="00471CAE" w:rsidRPr="00471CAE" w14:paraId="4F5E145D" w14:textId="77777777" w:rsidTr="00471CAE">
        <w:trPr>
          <w:trHeight w:val="255"/>
        </w:trPr>
        <w:tc>
          <w:tcPr>
            <w:tcW w:w="136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27B65648"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nil"/>
              <w:left w:val="nil"/>
              <w:bottom w:val="single" w:sz="4" w:space="0" w:color="B4C6E7"/>
              <w:right w:val="single" w:sz="4" w:space="0" w:color="B4C6E7"/>
            </w:tcBorders>
            <w:shd w:val="clear" w:color="auto" w:fill="auto"/>
            <w:noWrap/>
            <w:vAlign w:val="center"/>
            <w:hideMark/>
          </w:tcPr>
          <w:p w14:paraId="1918BF75"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-0.2%</w:t>
            </w:r>
          </w:p>
        </w:tc>
        <w:tc>
          <w:tcPr>
            <w:tcW w:w="454" w:type="pct"/>
            <w:tcBorders>
              <w:top w:val="nil"/>
              <w:left w:val="nil"/>
              <w:bottom w:val="single" w:sz="4" w:space="0" w:color="B4C6E7"/>
              <w:right w:val="single" w:sz="4" w:space="0" w:color="B4C6E7"/>
            </w:tcBorders>
            <w:shd w:val="clear" w:color="auto" w:fill="auto"/>
            <w:noWrap/>
            <w:vAlign w:val="center"/>
            <w:hideMark/>
          </w:tcPr>
          <w:p w14:paraId="6575A0ED"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0.1%</w:t>
            </w:r>
          </w:p>
        </w:tc>
        <w:tc>
          <w:tcPr>
            <w:tcW w:w="454" w:type="pct"/>
            <w:tcBorders>
              <w:top w:val="nil"/>
              <w:left w:val="nil"/>
              <w:bottom w:val="single" w:sz="4" w:space="0" w:color="B4C6E7"/>
              <w:right w:val="single" w:sz="4" w:space="0" w:color="B4C6E7"/>
            </w:tcBorders>
            <w:shd w:val="clear" w:color="auto" w:fill="auto"/>
            <w:noWrap/>
            <w:vAlign w:val="center"/>
            <w:hideMark/>
          </w:tcPr>
          <w:p w14:paraId="6CAB917E"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-0.2%</w:t>
            </w:r>
          </w:p>
        </w:tc>
        <w:tc>
          <w:tcPr>
            <w:tcW w:w="454" w:type="pct"/>
            <w:tcBorders>
              <w:top w:val="nil"/>
              <w:left w:val="nil"/>
              <w:bottom w:val="single" w:sz="4" w:space="0" w:color="B4C6E7"/>
              <w:right w:val="single" w:sz="4" w:space="0" w:color="B4C6E7"/>
            </w:tcBorders>
            <w:shd w:val="clear" w:color="auto" w:fill="auto"/>
            <w:noWrap/>
            <w:vAlign w:val="center"/>
            <w:hideMark/>
          </w:tcPr>
          <w:p w14:paraId="0CF9701C"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-0.2%</w:t>
            </w:r>
          </w:p>
        </w:tc>
        <w:tc>
          <w:tcPr>
            <w:tcW w:w="454" w:type="pct"/>
            <w:tcBorders>
              <w:top w:val="nil"/>
              <w:left w:val="nil"/>
              <w:bottom w:val="single" w:sz="4" w:space="0" w:color="B4C6E7"/>
              <w:right w:val="single" w:sz="4" w:space="0" w:color="B4C6E7"/>
            </w:tcBorders>
            <w:shd w:val="clear" w:color="auto" w:fill="auto"/>
            <w:noWrap/>
            <w:vAlign w:val="center"/>
            <w:hideMark/>
          </w:tcPr>
          <w:p w14:paraId="584E93D9"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0.2%</w:t>
            </w:r>
          </w:p>
        </w:tc>
        <w:tc>
          <w:tcPr>
            <w:tcW w:w="454" w:type="pct"/>
            <w:tcBorders>
              <w:top w:val="nil"/>
              <w:left w:val="nil"/>
              <w:bottom w:val="single" w:sz="4" w:space="0" w:color="B4C6E7"/>
              <w:right w:val="single" w:sz="4" w:space="0" w:color="B4C6E7"/>
            </w:tcBorders>
            <w:shd w:val="clear" w:color="auto" w:fill="auto"/>
            <w:noWrap/>
            <w:vAlign w:val="center"/>
            <w:hideMark/>
          </w:tcPr>
          <w:p w14:paraId="598AD614"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0.1%</w:t>
            </w:r>
          </w:p>
        </w:tc>
        <w:tc>
          <w:tcPr>
            <w:tcW w:w="454" w:type="pct"/>
            <w:tcBorders>
              <w:top w:val="nil"/>
              <w:left w:val="nil"/>
              <w:bottom w:val="single" w:sz="4" w:space="0" w:color="B4C6E7"/>
              <w:right w:val="single" w:sz="4" w:space="0" w:color="B4C6E7"/>
            </w:tcBorders>
            <w:shd w:val="clear" w:color="000000" w:fill="DDEBF7"/>
            <w:noWrap/>
            <w:vAlign w:val="center"/>
            <w:hideMark/>
          </w:tcPr>
          <w:p w14:paraId="3E43ACD6"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454A52FA"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r>
      <w:tr w:rsidR="00471CAE" w:rsidRPr="00471CAE" w14:paraId="040970CA" w14:textId="77777777" w:rsidTr="00471CAE">
        <w:trPr>
          <w:trHeight w:val="255"/>
        </w:trPr>
        <w:tc>
          <w:tcPr>
            <w:tcW w:w="1369"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674021ED"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2026-2029 (2025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ივლისი</w:t>
            </w:r>
            <w:r w:rsidRPr="00471CAE">
              <w:rPr>
                <w:rFonts w:ascii="Arial" w:eastAsia="Times New Roman" w:hAnsi="Arial" w:cs="Arial"/>
                <w:sz w:val="14"/>
                <w:szCs w:val="18"/>
                <w:lang w:val="en-GB" w:eastAsia="en-GB"/>
              </w:rPr>
              <w:t>)</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226281C0"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26.6%</w:t>
            </w:r>
          </w:p>
        </w:tc>
        <w:tc>
          <w:tcPr>
            <w:tcW w:w="454" w:type="pct"/>
            <w:tcBorders>
              <w:top w:val="nil"/>
              <w:left w:val="nil"/>
              <w:bottom w:val="single" w:sz="4" w:space="0" w:color="B4C6E7"/>
              <w:right w:val="single" w:sz="4" w:space="0" w:color="B4C6E7"/>
            </w:tcBorders>
            <w:shd w:val="clear" w:color="auto" w:fill="auto"/>
            <w:noWrap/>
            <w:vAlign w:val="center"/>
            <w:hideMark/>
          </w:tcPr>
          <w:p w14:paraId="381877DF"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27.4%</w:t>
            </w:r>
          </w:p>
        </w:tc>
        <w:tc>
          <w:tcPr>
            <w:tcW w:w="454" w:type="pct"/>
            <w:tcBorders>
              <w:top w:val="nil"/>
              <w:left w:val="nil"/>
              <w:bottom w:val="single" w:sz="4" w:space="0" w:color="B4C6E7"/>
              <w:right w:val="single" w:sz="4" w:space="0" w:color="B4C6E7"/>
            </w:tcBorders>
            <w:shd w:val="clear" w:color="auto" w:fill="auto"/>
            <w:noWrap/>
            <w:vAlign w:val="center"/>
            <w:hideMark/>
          </w:tcPr>
          <w:p w14:paraId="1DBB66AD"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28.0%</w:t>
            </w:r>
          </w:p>
        </w:tc>
        <w:tc>
          <w:tcPr>
            <w:tcW w:w="454" w:type="pct"/>
            <w:tcBorders>
              <w:top w:val="nil"/>
              <w:left w:val="nil"/>
              <w:bottom w:val="single" w:sz="4" w:space="0" w:color="B4C6E7"/>
              <w:right w:val="single" w:sz="4" w:space="0" w:color="B4C6E7"/>
            </w:tcBorders>
            <w:shd w:val="clear" w:color="auto" w:fill="auto"/>
            <w:noWrap/>
            <w:vAlign w:val="center"/>
            <w:hideMark/>
          </w:tcPr>
          <w:p w14:paraId="395ECB5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27.6%</w:t>
            </w:r>
          </w:p>
        </w:tc>
        <w:tc>
          <w:tcPr>
            <w:tcW w:w="454" w:type="pct"/>
            <w:tcBorders>
              <w:top w:val="nil"/>
              <w:left w:val="nil"/>
              <w:bottom w:val="single" w:sz="4" w:space="0" w:color="B4C6E7"/>
              <w:right w:val="single" w:sz="4" w:space="0" w:color="B4C6E7"/>
            </w:tcBorders>
            <w:shd w:val="clear" w:color="auto" w:fill="auto"/>
            <w:noWrap/>
            <w:vAlign w:val="center"/>
            <w:hideMark/>
          </w:tcPr>
          <w:p w14:paraId="04AAE5C7"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27.5%</w:t>
            </w:r>
          </w:p>
        </w:tc>
        <w:tc>
          <w:tcPr>
            <w:tcW w:w="454" w:type="pct"/>
            <w:tcBorders>
              <w:top w:val="nil"/>
              <w:left w:val="nil"/>
              <w:bottom w:val="single" w:sz="4" w:space="0" w:color="B4C6E7"/>
              <w:right w:val="single" w:sz="4" w:space="0" w:color="B4C6E7"/>
            </w:tcBorders>
            <w:shd w:val="clear" w:color="auto" w:fill="auto"/>
            <w:noWrap/>
            <w:vAlign w:val="center"/>
            <w:hideMark/>
          </w:tcPr>
          <w:p w14:paraId="2B3DC6BB"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27.3%</w:t>
            </w:r>
          </w:p>
        </w:tc>
        <w:tc>
          <w:tcPr>
            <w:tcW w:w="454" w:type="pct"/>
            <w:tcBorders>
              <w:top w:val="nil"/>
              <w:left w:val="nil"/>
              <w:bottom w:val="single" w:sz="4" w:space="0" w:color="B4C6E7"/>
              <w:right w:val="single" w:sz="4" w:space="0" w:color="B4C6E7"/>
            </w:tcBorders>
            <w:shd w:val="clear" w:color="auto" w:fill="auto"/>
            <w:noWrap/>
            <w:vAlign w:val="center"/>
            <w:hideMark/>
          </w:tcPr>
          <w:p w14:paraId="7BFDB9B0"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27.3%</w:t>
            </w:r>
          </w:p>
        </w:tc>
        <w:tc>
          <w:tcPr>
            <w:tcW w:w="454" w:type="pct"/>
            <w:tcBorders>
              <w:top w:val="nil"/>
              <w:left w:val="nil"/>
              <w:bottom w:val="single" w:sz="4" w:space="0" w:color="B4C6E7"/>
              <w:right w:val="single" w:sz="4" w:space="0" w:color="B4C6E7"/>
            </w:tcBorders>
            <w:shd w:val="clear" w:color="auto" w:fill="auto"/>
            <w:noWrap/>
            <w:vAlign w:val="center"/>
            <w:hideMark/>
          </w:tcPr>
          <w:p w14:paraId="4FC99943"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27.2%</w:t>
            </w:r>
          </w:p>
        </w:tc>
      </w:tr>
      <w:tr w:rsidR="00471CAE" w:rsidRPr="00471CAE" w14:paraId="7C7564F0" w14:textId="77777777" w:rsidTr="00471CAE">
        <w:trPr>
          <w:trHeight w:val="255"/>
        </w:trPr>
        <w:tc>
          <w:tcPr>
            <w:tcW w:w="136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7938B9DD"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nil"/>
              <w:left w:val="nil"/>
              <w:bottom w:val="single" w:sz="4" w:space="0" w:color="B4C6E7"/>
              <w:right w:val="single" w:sz="4" w:space="0" w:color="B4C6E7"/>
            </w:tcBorders>
            <w:shd w:val="clear" w:color="auto" w:fill="auto"/>
            <w:noWrap/>
            <w:vAlign w:val="center"/>
            <w:hideMark/>
          </w:tcPr>
          <w:p w14:paraId="103F543D"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688F72DD"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623665CB"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-0.2%</w:t>
            </w:r>
          </w:p>
        </w:tc>
        <w:tc>
          <w:tcPr>
            <w:tcW w:w="454" w:type="pct"/>
            <w:tcBorders>
              <w:top w:val="nil"/>
              <w:left w:val="nil"/>
              <w:bottom w:val="single" w:sz="4" w:space="0" w:color="B4C6E7"/>
              <w:right w:val="single" w:sz="4" w:space="0" w:color="B4C6E7"/>
            </w:tcBorders>
            <w:shd w:val="clear" w:color="auto" w:fill="auto"/>
            <w:noWrap/>
            <w:vAlign w:val="center"/>
            <w:hideMark/>
          </w:tcPr>
          <w:p w14:paraId="5BEC10F5"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-0.3%</w:t>
            </w:r>
          </w:p>
        </w:tc>
        <w:tc>
          <w:tcPr>
            <w:tcW w:w="454" w:type="pct"/>
            <w:tcBorders>
              <w:top w:val="nil"/>
              <w:left w:val="nil"/>
              <w:bottom w:val="single" w:sz="4" w:space="0" w:color="B4C6E7"/>
              <w:right w:val="single" w:sz="4" w:space="0" w:color="B4C6E7"/>
            </w:tcBorders>
            <w:shd w:val="clear" w:color="auto" w:fill="auto"/>
            <w:noWrap/>
            <w:vAlign w:val="center"/>
            <w:hideMark/>
          </w:tcPr>
          <w:p w14:paraId="0A537CA5"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-0.3%</w:t>
            </w:r>
          </w:p>
        </w:tc>
        <w:tc>
          <w:tcPr>
            <w:tcW w:w="454" w:type="pct"/>
            <w:tcBorders>
              <w:top w:val="nil"/>
              <w:left w:val="nil"/>
              <w:bottom w:val="single" w:sz="4" w:space="0" w:color="B4C6E7"/>
              <w:right w:val="single" w:sz="4" w:space="0" w:color="B4C6E7"/>
            </w:tcBorders>
            <w:shd w:val="clear" w:color="auto" w:fill="auto"/>
            <w:noWrap/>
            <w:vAlign w:val="center"/>
            <w:hideMark/>
          </w:tcPr>
          <w:p w14:paraId="3FE18029"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-0.3%</w:t>
            </w:r>
          </w:p>
        </w:tc>
        <w:tc>
          <w:tcPr>
            <w:tcW w:w="454" w:type="pct"/>
            <w:tcBorders>
              <w:top w:val="nil"/>
              <w:left w:val="nil"/>
              <w:bottom w:val="single" w:sz="4" w:space="0" w:color="B4C6E7"/>
              <w:right w:val="single" w:sz="4" w:space="0" w:color="B4C6E7"/>
            </w:tcBorders>
            <w:shd w:val="clear" w:color="auto" w:fill="auto"/>
            <w:noWrap/>
            <w:vAlign w:val="center"/>
            <w:hideMark/>
          </w:tcPr>
          <w:p w14:paraId="48FE83E7"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-0.3%</w:t>
            </w:r>
          </w:p>
        </w:tc>
        <w:tc>
          <w:tcPr>
            <w:tcW w:w="454" w:type="pct"/>
            <w:tcBorders>
              <w:top w:val="nil"/>
              <w:left w:val="nil"/>
              <w:bottom w:val="single" w:sz="4" w:space="0" w:color="B4C6E7"/>
              <w:right w:val="single" w:sz="4" w:space="0" w:color="B4C6E7"/>
            </w:tcBorders>
            <w:shd w:val="clear" w:color="000000" w:fill="DDEBF7"/>
            <w:noWrap/>
            <w:vAlign w:val="center"/>
            <w:hideMark/>
          </w:tcPr>
          <w:p w14:paraId="67171B0B"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502E3938" w14:textId="77777777" w:rsidTr="00471CAE">
        <w:trPr>
          <w:trHeight w:val="255"/>
        </w:trPr>
        <w:tc>
          <w:tcPr>
            <w:tcW w:w="1369" w:type="pct"/>
            <w:tcBorders>
              <w:top w:val="nil"/>
              <w:left w:val="single" w:sz="4" w:space="0" w:color="B4C6E7"/>
              <w:bottom w:val="single" w:sz="4" w:space="0" w:color="B4C6E7"/>
              <w:right w:val="single" w:sz="4" w:space="0" w:color="B4C6E7"/>
            </w:tcBorders>
            <w:shd w:val="clear" w:color="000000" w:fill="DDEBF7"/>
            <w:vAlign w:val="center"/>
            <w:hideMark/>
          </w:tcPr>
          <w:p w14:paraId="3EAE3343" w14:textId="77777777" w:rsidR="00471CAE" w:rsidRPr="00471CAE" w:rsidRDefault="00471CAE" w:rsidP="00471CAE">
            <w:pPr>
              <w:spacing w:after="0" w:line="240" w:lineRule="auto"/>
              <w:outlineLvl w:val="0"/>
              <w:rPr>
                <w:rFonts w:ascii="Sylfaen" w:eastAsia="Times New Roman" w:hAnsi="Sylfaen" w:cs="Arial"/>
                <w:b/>
                <w:bCs/>
                <w:sz w:val="14"/>
                <w:szCs w:val="18"/>
                <w:lang w:val="en-GB" w:eastAsia="en-GB"/>
              </w:rPr>
            </w:pPr>
            <w:r w:rsidRPr="00471CAE">
              <w:rPr>
                <w:rFonts w:ascii="Sylfaen" w:eastAsia="Times New Roman" w:hAnsi="Sylfaen" w:cs="Arial"/>
                <w:b/>
                <w:bCs/>
                <w:sz w:val="14"/>
                <w:szCs w:val="18"/>
                <w:lang w:val="en-GB" w:eastAsia="en-GB"/>
              </w:rPr>
              <w:t>არაფინანსური</w:t>
            </w:r>
            <w:r w:rsidRPr="00471CAE">
              <w:rPr>
                <w:rFonts w:ascii="Arial" w:eastAsia="Times New Roman" w:hAnsi="Arial" w:cs="Arial"/>
                <w:b/>
                <w:bCs/>
                <w:sz w:val="14"/>
                <w:szCs w:val="18"/>
                <w:lang w:val="en-GB" w:eastAsia="en-GB"/>
              </w:rPr>
              <w:t xml:space="preserve"> </w:t>
            </w:r>
            <w:r w:rsidRPr="00471CAE">
              <w:rPr>
                <w:rFonts w:ascii="Sylfaen" w:eastAsia="Times New Roman" w:hAnsi="Sylfaen" w:cs="Arial"/>
                <w:b/>
                <w:bCs/>
                <w:sz w:val="14"/>
                <w:szCs w:val="18"/>
                <w:lang w:val="en-GB" w:eastAsia="en-GB"/>
              </w:rPr>
              <w:t>აქტივების</w:t>
            </w:r>
            <w:r w:rsidRPr="00471CAE">
              <w:rPr>
                <w:rFonts w:ascii="Arial" w:eastAsia="Times New Roman" w:hAnsi="Arial" w:cs="Arial"/>
                <w:b/>
                <w:bCs/>
                <w:sz w:val="14"/>
                <w:szCs w:val="18"/>
                <w:lang w:val="en-GB" w:eastAsia="en-GB"/>
              </w:rPr>
              <w:t xml:space="preserve"> </w:t>
            </w:r>
            <w:r w:rsidRPr="00471CAE">
              <w:rPr>
                <w:rFonts w:ascii="Sylfaen" w:eastAsia="Times New Roman" w:hAnsi="Sylfaen" w:cs="Arial"/>
                <w:b/>
                <w:bCs/>
                <w:sz w:val="14"/>
                <w:szCs w:val="18"/>
                <w:lang w:val="en-GB" w:eastAsia="en-GB"/>
              </w:rPr>
              <w:t>კლება</w:t>
            </w:r>
          </w:p>
        </w:tc>
        <w:tc>
          <w:tcPr>
            <w:tcW w:w="454" w:type="pct"/>
            <w:tcBorders>
              <w:top w:val="nil"/>
              <w:left w:val="nil"/>
              <w:bottom w:val="single" w:sz="4" w:space="0" w:color="B4C6E7"/>
              <w:right w:val="single" w:sz="4" w:space="0" w:color="B4C6E7"/>
            </w:tcBorders>
            <w:shd w:val="clear" w:color="000000" w:fill="DDEBF7"/>
            <w:noWrap/>
            <w:vAlign w:val="center"/>
            <w:hideMark/>
          </w:tcPr>
          <w:p w14:paraId="3BF176B8"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39644178"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56305D27"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187282BA"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7C0DE013"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3B5A362F"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0EDD7787"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613F3056"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22F0F98C" w14:textId="77777777" w:rsidTr="00471CAE">
        <w:trPr>
          <w:trHeight w:val="255"/>
        </w:trPr>
        <w:tc>
          <w:tcPr>
            <w:tcW w:w="1369" w:type="pct"/>
            <w:tcBorders>
              <w:top w:val="nil"/>
              <w:left w:val="single" w:sz="4" w:space="0" w:color="B4C6E7"/>
              <w:bottom w:val="single" w:sz="4" w:space="0" w:color="B4C6E7"/>
              <w:right w:val="single" w:sz="4" w:space="0" w:color="B4C6E7"/>
            </w:tcBorders>
            <w:shd w:val="clear" w:color="auto" w:fill="auto"/>
            <w:vAlign w:val="center"/>
            <w:hideMark/>
          </w:tcPr>
          <w:p w14:paraId="1855FB5A"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2023-2026 (2022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nil"/>
              <w:left w:val="nil"/>
              <w:bottom w:val="single" w:sz="4" w:space="0" w:color="B4C6E7"/>
              <w:right w:val="single" w:sz="4" w:space="0" w:color="B4C6E7"/>
            </w:tcBorders>
            <w:shd w:val="clear" w:color="auto" w:fill="auto"/>
            <w:noWrap/>
            <w:vAlign w:val="center"/>
            <w:hideMark/>
          </w:tcPr>
          <w:p w14:paraId="359875A7"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0.6%</w:t>
            </w:r>
          </w:p>
        </w:tc>
        <w:tc>
          <w:tcPr>
            <w:tcW w:w="454" w:type="pct"/>
            <w:tcBorders>
              <w:top w:val="nil"/>
              <w:left w:val="nil"/>
              <w:bottom w:val="single" w:sz="4" w:space="0" w:color="B4C6E7"/>
              <w:right w:val="single" w:sz="4" w:space="0" w:color="B4C6E7"/>
            </w:tcBorders>
            <w:shd w:val="clear" w:color="auto" w:fill="auto"/>
            <w:noWrap/>
            <w:vAlign w:val="center"/>
            <w:hideMark/>
          </w:tcPr>
          <w:p w14:paraId="34E645DC"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0.4%</w:t>
            </w:r>
          </w:p>
        </w:tc>
        <w:tc>
          <w:tcPr>
            <w:tcW w:w="454" w:type="pct"/>
            <w:tcBorders>
              <w:top w:val="nil"/>
              <w:left w:val="nil"/>
              <w:bottom w:val="single" w:sz="4" w:space="0" w:color="B4C6E7"/>
              <w:right w:val="single" w:sz="4" w:space="0" w:color="B4C6E7"/>
            </w:tcBorders>
            <w:shd w:val="clear" w:color="auto" w:fill="auto"/>
            <w:noWrap/>
            <w:vAlign w:val="center"/>
            <w:hideMark/>
          </w:tcPr>
          <w:p w14:paraId="0112D9A0"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0.3%</w:t>
            </w:r>
          </w:p>
        </w:tc>
        <w:tc>
          <w:tcPr>
            <w:tcW w:w="454" w:type="pct"/>
            <w:tcBorders>
              <w:top w:val="nil"/>
              <w:left w:val="nil"/>
              <w:bottom w:val="single" w:sz="4" w:space="0" w:color="B4C6E7"/>
              <w:right w:val="single" w:sz="4" w:space="0" w:color="B4C6E7"/>
            </w:tcBorders>
            <w:shd w:val="clear" w:color="auto" w:fill="auto"/>
            <w:noWrap/>
            <w:vAlign w:val="center"/>
            <w:hideMark/>
          </w:tcPr>
          <w:p w14:paraId="4B33744A"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0.3%</w:t>
            </w:r>
          </w:p>
        </w:tc>
        <w:tc>
          <w:tcPr>
            <w:tcW w:w="454" w:type="pct"/>
            <w:tcBorders>
              <w:top w:val="nil"/>
              <w:left w:val="nil"/>
              <w:bottom w:val="single" w:sz="4" w:space="0" w:color="B4C6E7"/>
              <w:right w:val="single" w:sz="4" w:space="0" w:color="B4C6E7"/>
            </w:tcBorders>
            <w:shd w:val="clear" w:color="auto" w:fill="auto"/>
            <w:noWrap/>
            <w:vAlign w:val="center"/>
            <w:hideMark/>
          </w:tcPr>
          <w:p w14:paraId="10011853"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0.2%</w:t>
            </w:r>
          </w:p>
        </w:tc>
        <w:tc>
          <w:tcPr>
            <w:tcW w:w="454" w:type="pct"/>
            <w:tcBorders>
              <w:top w:val="nil"/>
              <w:left w:val="nil"/>
              <w:bottom w:val="single" w:sz="4" w:space="0" w:color="B4C6E7"/>
              <w:right w:val="single" w:sz="4" w:space="0" w:color="B4C6E7"/>
            </w:tcBorders>
            <w:shd w:val="clear" w:color="000000" w:fill="DDEBF7"/>
            <w:noWrap/>
            <w:vAlign w:val="center"/>
            <w:hideMark/>
          </w:tcPr>
          <w:p w14:paraId="150ED423"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74ED0E17"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45427E38"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4EE3403E" w14:textId="77777777" w:rsidTr="00471CAE">
        <w:trPr>
          <w:trHeight w:val="255"/>
        </w:trPr>
        <w:tc>
          <w:tcPr>
            <w:tcW w:w="1369"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11A2231D"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2024-2027 (2023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1429CC4E"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0.6%</w:t>
            </w:r>
          </w:p>
        </w:tc>
        <w:tc>
          <w:tcPr>
            <w:tcW w:w="454" w:type="pct"/>
            <w:tcBorders>
              <w:top w:val="nil"/>
              <w:left w:val="nil"/>
              <w:bottom w:val="single" w:sz="4" w:space="0" w:color="B4C6E7"/>
              <w:right w:val="single" w:sz="4" w:space="0" w:color="B4C6E7"/>
            </w:tcBorders>
            <w:shd w:val="clear" w:color="auto" w:fill="auto"/>
            <w:noWrap/>
            <w:vAlign w:val="center"/>
            <w:hideMark/>
          </w:tcPr>
          <w:p w14:paraId="228F8BBA"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0.4%</w:t>
            </w:r>
          </w:p>
        </w:tc>
        <w:tc>
          <w:tcPr>
            <w:tcW w:w="454" w:type="pct"/>
            <w:tcBorders>
              <w:top w:val="nil"/>
              <w:left w:val="nil"/>
              <w:bottom w:val="single" w:sz="4" w:space="0" w:color="B4C6E7"/>
              <w:right w:val="single" w:sz="4" w:space="0" w:color="B4C6E7"/>
            </w:tcBorders>
            <w:shd w:val="clear" w:color="auto" w:fill="auto"/>
            <w:noWrap/>
            <w:vAlign w:val="center"/>
            <w:hideMark/>
          </w:tcPr>
          <w:p w14:paraId="77F02BAB"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0.4%</w:t>
            </w:r>
          </w:p>
        </w:tc>
        <w:tc>
          <w:tcPr>
            <w:tcW w:w="454" w:type="pct"/>
            <w:tcBorders>
              <w:top w:val="nil"/>
              <w:left w:val="nil"/>
              <w:bottom w:val="single" w:sz="4" w:space="0" w:color="B4C6E7"/>
              <w:right w:val="single" w:sz="4" w:space="0" w:color="B4C6E7"/>
            </w:tcBorders>
            <w:shd w:val="clear" w:color="auto" w:fill="auto"/>
            <w:noWrap/>
            <w:vAlign w:val="center"/>
            <w:hideMark/>
          </w:tcPr>
          <w:p w14:paraId="53C83BCD"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0.3%</w:t>
            </w:r>
          </w:p>
        </w:tc>
        <w:tc>
          <w:tcPr>
            <w:tcW w:w="454" w:type="pct"/>
            <w:tcBorders>
              <w:top w:val="nil"/>
              <w:left w:val="nil"/>
              <w:bottom w:val="single" w:sz="4" w:space="0" w:color="B4C6E7"/>
              <w:right w:val="single" w:sz="4" w:space="0" w:color="B4C6E7"/>
            </w:tcBorders>
            <w:shd w:val="clear" w:color="auto" w:fill="auto"/>
            <w:noWrap/>
            <w:vAlign w:val="center"/>
            <w:hideMark/>
          </w:tcPr>
          <w:p w14:paraId="43AB0AE7"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0.3%</w:t>
            </w:r>
          </w:p>
        </w:tc>
        <w:tc>
          <w:tcPr>
            <w:tcW w:w="454" w:type="pct"/>
            <w:tcBorders>
              <w:top w:val="nil"/>
              <w:left w:val="nil"/>
              <w:bottom w:val="single" w:sz="4" w:space="0" w:color="B4C6E7"/>
              <w:right w:val="single" w:sz="4" w:space="0" w:color="B4C6E7"/>
            </w:tcBorders>
            <w:shd w:val="clear" w:color="auto" w:fill="auto"/>
            <w:noWrap/>
            <w:vAlign w:val="center"/>
            <w:hideMark/>
          </w:tcPr>
          <w:p w14:paraId="13CE1B2F"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0.3%</w:t>
            </w:r>
          </w:p>
        </w:tc>
        <w:tc>
          <w:tcPr>
            <w:tcW w:w="454" w:type="pct"/>
            <w:tcBorders>
              <w:top w:val="nil"/>
              <w:left w:val="nil"/>
              <w:bottom w:val="single" w:sz="4" w:space="0" w:color="B4C6E7"/>
              <w:right w:val="single" w:sz="4" w:space="0" w:color="B4C6E7"/>
            </w:tcBorders>
            <w:shd w:val="clear" w:color="000000" w:fill="DDEBF7"/>
            <w:noWrap/>
            <w:vAlign w:val="center"/>
            <w:hideMark/>
          </w:tcPr>
          <w:p w14:paraId="64F596B0"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3CA2DC1E"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7EF15450" w14:textId="77777777" w:rsidTr="00471CAE">
        <w:trPr>
          <w:trHeight w:val="255"/>
        </w:trPr>
        <w:tc>
          <w:tcPr>
            <w:tcW w:w="136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7F246017"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nil"/>
              <w:left w:val="nil"/>
              <w:bottom w:val="single" w:sz="4" w:space="0" w:color="B4C6E7"/>
              <w:right w:val="single" w:sz="4" w:space="0" w:color="B4C6E7"/>
            </w:tcBorders>
            <w:shd w:val="clear" w:color="auto" w:fill="auto"/>
            <w:noWrap/>
            <w:vAlign w:val="center"/>
            <w:hideMark/>
          </w:tcPr>
          <w:p w14:paraId="31873CD4"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2C356F34"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18F7DDBB"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0.1%</w:t>
            </w:r>
          </w:p>
        </w:tc>
        <w:tc>
          <w:tcPr>
            <w:tcW w:w="454" w:type="pct"/>
            <w:tcBorders>
              <w:top w:val="nil"/>
              <w:left w:val="nil"/>
              <w:bottom w:val="single" w:sz="4" w:space="0" w:color="B4C6E7"/>
              <w:right w:val="single" w:sz="4" w:space="0" w:color="B4C6E7"/>
            </w:tcBorders>
            <w:shd w:val="clear" w:color="auto" w:fill="auto"/>
            <w:noWrap/>
            <w:vAlign w:val="center"/>
            <w:hideMark/>
          </w:tcPr>
          <w:p w14:paraId="78021F7A"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047E95A4"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0.1%</w:t>
            </w:r>
          </w:p>
        </w:tc>
        <w:tc>
          <w:tcPr>
            <w:tcW w:w="454" w:type="pct"/>
            <w:tcBorders>
              <w:top w:val="nil"/>
              <w:left w:val="nil"/>
              <w:bottom w:val="single" w:sz="4" w:space="0" w:color="B4C6E7"/>
              <w:right w:val="single" w:sz="4" w:space="0" w:color="B4C6E7"/>
            </w:tcBorders>
            <w:shd w:val="clear" w:color="000000" w:fill="DDEBF7"/>
            <w:noWrap/>
            <w:vAlign w:val="center"/>
            <w:hideMark/>
          </w:tcPr>
          <w:p w14:paraId="073F740C"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28539E11"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2AE3C460"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45352F26" w14:textId="77777777" w:rsidTr="00471CAE">
        <w:trPr>
          <w:trHeight w:val="255"/>
        </w:trPr>
        <w:tc>
          <w:tcPr>
            <w:tcW w:w="1369"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0B3C7F2C"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2025-2028 (2024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2AE76313"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0.6%</w:t>
            </w:r>
          </w:p>
        </w:tc>
        <w:tc>
          <w:tcPr>
            <w:tcW w:w="454" w:type="pct"/>
            <w:tcBorders>
              <w:top w:val="nil"/>
              <w:left w:val="nil"/>
              <w:bottom w:val="single" w:sz="4" w:space="0" w:color="B4C6E7"/>
              <w:right w:val="single" w:sz="4" w:space="0" w:color="B4C6E7"/>
            </w:tcBorders>
            <w:shd w:val="clear" w:color="auto" w:fill="auto"/>
            <w:noWrap/>
            <w:vAlign w:val="center"/>
            <w:hideMark/>
          </w:tcPr>
          <w:p w14:paraId="09D08A33"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0.5%</w:t>
            </w:r>
          </w:p>
        </w:tc>
        <w:tc>
          <w:tcPr>
            <w:tcW w:w="454" w:type="pct"/>
            <w:tcBorders>
              <w:top w:val="nil"/>
              <w:left w:val="nil"/>
              <w:bottom w:val="single" w:sz="4" w:space="0" w:color="B4C6E7"/>
              <w:right w:val="single" w:sz="4" w:space="0" w:color="B4C6E7"/>
            </w:tcBorders>
            <w:shd w:val="clear" w:color="auto" w:fill="auto"/>
            <w:noWrap/>
            <w:vAlign w:val="center"/>
            <w:hideMark/>
          </w:tcPr>
          <w:p w14:paraId="20528625"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0.6%</w:t>
            </w:r>
          </w:p>
        </w:tc>
        <w:tc>
          <w:tcPr>
            <w:tcW w:w="454" w:type="pct"/>
            <w:tcBorders>
              <w:top w:val="nil"/>
              <w:left w:val="nil"/>
              <w:bottom w:val="single" w:sz="4" w:space="0" w:color="B4C6E7"/>
              <w:right w:val="single" w:sz="4" w:space="0" w:color="B4C6E7"/>
            </w:tcBorders>
            <w:shd w:val="clear" w:color="auto" w:fill="auto"/>
            <w:noWrap/>
            <w:vAlign w:val="center"/>
            <w:hideMark/>
          </w:tcPr>
          <w:p w14:paraId="18F0F516"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0.5%</w:t>
            </w:r>
          </w:p>
        </w:tc>
        <w:tc>
          <w:tcPr>
            <w:tcW w:w="454" w:type="pct"/>
            <w:tcBorders>
              <w:top w:val="nil"/>
              <w:left w:val="nil"/>
              <w:bottom w:val="single" w:sz="4" w:space="0" w:color="B4C6E7"/>
              <w:right w:val="single" w:sz="4" w:space="0" w:color="B4C6E7"/>
            </w:tcBorders>
            <w:shd w:val="clear" w:color="auto" w:fill="auto"/>
            <w:noWrap/>
            <w:vAlign w:val="center"/>
            <w:hideMark/>
          </w:tcPr>
          <w:p w14:paraId="6EF716F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0.3%</w:t>
            </w:r>
          </w:p>
        </w:tc>
        <w:tc>
          <w:tcPr>
            <w:tcW w:w="454" w:type="pct"/>
            <w:tcBorders>
              <w:top w:val="nil"/>
              <w:left w:val="nil"/>
              <w:bottom w:val="single" w:sz="4" w:space="0" w:color="B4C6E7"/>
              <w:right w:val="single" w:sz="4" w:space="0" w:color="B4C6E7"/>
            </w:tcBorders>
            <w:shd w:val="clear" w:color="auto" w:fill="auto"/>
            <w:noWrap/>
            <w:vAlign w:val="center"/>
            <w:hideMark/>
          </w:tcPr>
          <w:p w14:paraId="18382678"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0.3%</w:t>
            </w:r>
          </w:p>
        </w:tc>
        <w:tc>
          <w:tcPr>
            <w:tcW w:w="454" w:type="pct"/>
            <w:tcBorders>
              <w:top w:val="nil"/>
              <w:left w:val="nil"/>
              <w:bottom w:val="single" w:sz="4" w:space="0" w:color="B4C6E7"/>
              <w:right w:val="single" w:sz="4" w:space="0" w:color="B4C6E7"/>
            </w:tcBorders>
            <w:shd w:val="clear" w:color="auto" w:fill="auto"/>
            <w:noWrap/>
            <w:vAlign w:val="center"/>
            <w:hideMark/>
          </w:tcPr>
          <w:p w14:paraId="3D289A71"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0.2%</w:t>
            </w:r>
          </w:p>
        </w:tc>
        <w:tc>
          <w:tcPr>
            <w:tcW w:w="454" w:type="pct"/>
            <w:tcBorders>
              <w:top w:val="nil"/>
              <w:left w:val="nil"/>
              <w:bottom w:val="single" w:sz="4" w:space="0" w:color="B4C6E7"/>
              <w:right w:val="single" w:sz="4" w:space="0" w:color="B4C6E7"/>
            </w:tcBorders>
            <w:shd w:val="clear" w:color="000000" w:fill="DDEBF7"/>
            <w:noWrap/>
            <w:vAlign w:val="center"/>
            <w:hideMark/>
          </w:tcPr>
          <w:p w14:paraId="59B9BA84"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r>
      <w:tr w:rsidR="00471CAE" w:rsidRPr="00471CAE" w14:paraId="1EB7ABB8" w14:textId="77777777" w:rsidTr="00471CAE">
        <w:trPr>
          <w:trHeight w:val="255"/>
        </w:trPr>
        <w:tc>
          <w:tcPr>
            <w:tcW w:w="136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245E8C70"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nil"/>
              <w:left w:val="nil"/>
              <w:bottom w:val="single" w:sz="4" w:space="0" w:color="B4C6E7"/>
              <w:right w:val="single" w:sz="4" w:space="0" w:color="B4C6E7"/>
            </w:tcBorders>
            <w:shd w:val="clear" w:color="auto" w:fill="auto"/>
            <w:noWrap/>
            <w:vAlign w:val="center"/>
            <w:hideMark/>
          </w:tcPr>
          <w:p w14:paraId="5A3E710A"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288369FF"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0.1%</w:t>
            </w:r>
          </w:p>
        </w:tc>
        <w:tc>
          <w:tcPr>
            <w:tcW w:w="454" w:type="pct"/>
            <w:tcBorders>
              <w:top w:val="nil"/>
              <w:left w:val="nil"/>
              <w:bottom w:val="single" w:sz="4" w:space="0" w:color="B4C6E7"/>
              <w:right w:val="single" w:sz="4" w:space="0" w:color="B4C6E7"/>
            </w:tcBorders>
            <w:shd w:val="clear" w:color="auto" w:fill="auto"/>
            <w:noWrap/>
            <w:vAlign w:val="center"/>
            <w:hideMark/>
          </w:tcPr>
          <w:p w14:paraId="54861B8D"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0.1%</w:t>
            </w:r>
          </w:p>
        </w:tc>
        <w:tc>
          <w:tcPr>
            <w:tcW w:w="454" w:type="pct"/>
            <w:tcBorders>
              <w:top w:val="nil"/>
              <w:left w:val="nil"/>
              <w:bottom w:val="single" w:sz="4" w:space="0" w:color="B4C6E7"/>
              <w:right w:val="single" w:sz="4" w:space="0" w:color="B4C6E7"/>
            </w:tcBorders>
            <w:shd w:val="clear" w:color="auto" w:fill="auto"/>
            <w:noWrap/>
            <w:vAlign w:val="center"/>
            <w:hideMark/>
          </w:tcPr>
          <w:p w14:paraId="37DBC7BD"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0.2%</w:t>
            </w:r>
          </w:p>
        </w:tc>
        <w:tc>
          <w:tcPr>
            <w:tcW w:w="454" w:type="pct"/>
            <w:tcBorders>
              <w:top w:val="nil"/>
              <w:left w:val="nil"/>
              <w:bottom w:val="single" w:sz="4" w:space="0" w:color="B4C6E7"/>
              <w:right w:val="single" w:sz="4" w:space="0" w:color="B4C6E7"/>
            </w:tcBorders>
            <w:shd w:val="clear" w:color="auto" w:fill="auto"/>
            <w:noWrap/>
            <w:vAlign w:val="center"/>
            <w:hideMark/>
          </w:tcPr>
          <w:p w14:paraId="058A7D7F"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2CFD30D4"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000000" w:fill="DDEBF7"/>
            <w:noWrap/>
            <w:vAlign w:val="center"/>
            <w:hideMark/>
          </w:tcPr>
          <w:p w14:paraId="0846F7A1"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2596A153"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r>
      <w:tr w:rsidR="00471CAE" w:rsidRPr="00471CAE" w14:paraId="63B474C7" w14:textId="77777777" w:rsidTr="00471CAE">
        <w:trPr>
          <w:trHeight w:val="255"/>
        </w:trPr>
        <w:tc>
          <w:tcPr>
            <w:tcW w:w="1369"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07437F06"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2026-2029 (2025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ივლისი</w:t>
            </w:r>
            <w:r w:rsidRPr="00471CAE">
              <w:rPr>
                <w:rFonts w:ascii="Arial" w:eastAsia="Times New Roman" w:hAnsi="Arial" w:cs="Arial"/>
                <w:sz w:val="14"/>
                <w:szCs w:val="18"/>
                <w:lang w:val="en-GB" w:eastAsia="en-GB"/>
              </w:rPr>
              <w:t>)</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436CC01A"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0.6%</w:t>
            </w:r>
          </w:p>
        </w:tc>
        <w:tc>
          <w:tcPr>
            <w:tcW w:w="454" w:type="pct"/>
            <w:tcBorders>
              <w:top w:val="nil"/>
              <w:left w:val="nil"/>
              <w:bottom w:val="single" w:sz="4" w:space="0" w:color="B4C6E7"/>
              <w:right w:val="single" w:sz="4" w:space="0" w:color="B4C6E7"/>
            </w:tcBorders>
            <w:shd w:val="clear" w:color="auto" w:fill="auto"/>
            <w:noWrap/>
            <w:vAlign w:val="center"/>
            <w:hideMark/>
          </w:tcPr>
          <w:p w14:paraId="3E1284C1"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0.5%</w:t>
            </w:r>
          </w:p>
        </w:tc>
        <w:tc>
          <w:tcPr>
            <w:tcW w:w="454" w:type="pct"/>
            <w:tcBorders>
              <w:top w:val="nil"/>
              <w:left w:val="nil"/>
              <w:bottom w:val="single" w:sz="4" w:space="0" w:color="B4C6E7"/>
              <w:right w:val="single" w:sz="4" w:space="0" w:color="B4C6E7"/>
            </w:tcBorders>
            <w:shd w:val="clear" w:color="auto" w:fill="auto"/>
            <w:noWrap/>
            <w:vAlign w:val="center"/>
            <w:hideMark/>
          </w:tcPr>
          <w:p w14:paraId="677BBBC0"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0.6%</w:t>
            </w:r>
          </w:p>
        </w:tc>
        <w:tc>
          <w:tcPr>
            <w:tcW w:w="454" w:type="pct"/>
            <w:tcBorders>
              <w:top w:val="nil"/>
              <w:left w:val="nil"/>
              <w:bottom w:val="single" w:sz="4" w:space="0" w:color="B4C6E7"/>
              <w:right w:val="single" w:sz="4" w:space="0" w:color="B4C6E7"/>
            </w:tcBorders>
            <w:shd w:val="clear" w:color="auto" w:fill="auto"/>
            <w:noWrap/>
            <w:vAlign w:val="center"/>
            <w:hideMark/>
          </w:tcPr>
          <w:p w14:paraId="10DE9436"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0.5%</w:t>
            </w:r>
          </w:p>
        </w:tc>
        <w:tc>
          <w:tcPr>
            <w:tcW w:w="454" w:type="pct"/>
            <w:tcBorders>
              <w:top w:val="nil"/>
              <w:left w:val="nil"/>
              <w:bottom w:val="single" w:sz="4" w:space="0" w:color="B4C6E7"/>
              <w:right w:val="single" w:sz="4" w:space="0" w:color="B4C6E7"/>
            </w:tcBorders>
            <w:shd w:val="clear" w:color="auto" w:fill="auto"/>
            <w:noWrap/>
            <w:vAlign w:val="center"/>
            <w:hideMark/>
          </w:tcPr>
          <w:p w14:paraId="45E89ED4"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0.3%</w:t>
            </w:r>
          </w:p>
        </w:tc>
        <w:tc>
          <w:tcPr>
            <w:tcW w:w="454" w:type="pct"/>
            <w:tcBorders>
              <w:top w:val="nil"/>
              <w:left w:val="nil"/>
              <w:bottom w:val="single" w:sz="4" w:space="0" w:color="B4C6E7"/>
              <w:right w:val="single" w:sz="4" w:space="0" w:color="B4C6E7"/>
            </w:tcBorders>
            <w:shd w:val="clear" w:color="auto" w:fill="auto"/>
            <w:noWrap/>
            <w:vAlign w:val="center"/>
            <w:hideMark/>
          </w:tcPr>
          <w:p w14:paraId="0822023C"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0.3%</w:t>
            </w:r>
          </w:p>
        </w:tc>
        <w:tc>
          <w:tcPr>
            <w:tcW w:w="454" w:type="pct"/>
            <w:tcBorders>
              <w:top w:val="nil"/>
              <w:left w:val="nil"/>
              <w:bottom w:val="single" w:sz="4" w:space="0" w:color="B4C6E7"/>
              <w:right w:val="single" w:sz="4" w:space="0" w:color="B4C6E7"/>
            </w:tcBorders>
            <w:shd w:val="clear" w:color="auto" w:fill="auto"/>
            <w:noWrap/>
            <w:vAlign w:val="center"/>
            <w:hideMark/>
          </w:tcPr>
          <w:p w14:paraId="1BBC7BC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0.2%</w:t>
            </w:r>
          </w:p>
        </w:tc>
        <w:tc>
          <w:tcPr>
            <w:tcW w:w="454" w:type="pct"/>
            <w:tcBorders>
              <w:top w:val="nil"/>
              <w:left w:val="nil"/>
              <w:bottom w:val="single" w:sz="4" w:space="0" w:color="B4C6E7"/>
              <w:right w:val="single" w:sz="4" w:space="0" w:color="B4C6E7"/>
            </w:tcBorders>
            <w:shd w:val="clear" w:color="auto" w:fill="auto"/>
            <w:noWrap/>
            <w:vAlign w:val="center"/>
            <w:hideMark/>
          </w:tcPr>
          <w:p w14:paraId="28E491A7"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0.2%</w:t>
            </w:r>
          </w:p>
        </w:tc>
      </w:tr>
      <w:tr w:rsidR="00471CAE" w:rsidRPr="00471CAE" w14:paraId="0F02FF23" w14:textId="77777777" w:rsidTr="00471CAE">
        <w:trPr>
          <w:trHeight w:val="255"/>
        </w:trPr>
        <w:tc>
          <w:tcPr>
            <w:tcW w:w="136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1CF0F094"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nil"/>
              <w:left w:val="nil"/>
              <w:bottom w:val="single" w:sz="4" w:space="0" w:color="B4C6E7"/>
              <w:right w:val="single" w:sz="4" w:space="0" w:color="B4C6E7"/>
            </w:tcBorders>
            <w:shd w:val="clear" w:color="auto" w:fill="auto"/>
            <w:noWrap/>
            <w:vAlign w:val="center"/>
            <w:hideMark/>
          </w:tcPr>
          <w:p w14:paraId="624A2206"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51082C3A"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41958410"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0.1%</w:t>
            </w:r>
          </w:p>
        </w:tc>
        <w:tc>
          <w:tcPr>
            <w:tcW w:w="454" w:type="pct"/>
            <w:tcBorders>
              <w:top w:val="nil"/>
              <w:left w:val="nil"/>
              <w:bottom w:val="single" w:sz="4" w:space="0" w:color="B4C6E7"/>
              <w:right w:val="single" w:sz="4" w:space="0" w:color="B4C6E7"/>
            </w:tcBorders>
            <w:shd w:val="clear" w:color="auto" w:fill="auto"/>
            <w:noWrap/>
            <w:vAlign w:val="center"/>
            <w:hideMark/>
          </w:tcPr>
          <w:p w14:paraId="1FF82F3C"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0F38C6F9"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1035FE73"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026F39E7"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000000" w:fill="DDEBF7"/>
            <w:noWrap/>
            <w:vAlign w:val="center"/>
            <w:hideMark/>
          </w:tcPr>
          <w:p w14:paraId="000D0845"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66E03242" w14:textId="77777777" w:rsidTr="00471CAE">
        <w:trPr>
          <w:trHeight w:val="255"/>
        </w:trPr>
        <w:tc>
          <w:tcPr>
            <w:tcW w:w="1369" w:type="pct"/>
            <w:tcBorders>
              <w:top w:val="nil"/>
              <w:left w:val="single" w:sz="4" w:space="0" w:color="B4C6E7"/>
              <w:bottom w:val="single" w:sz="4" w:space="0" w:color="B4C6E7"/>
              <w:right w:val="single" w:sz="4" w:space="0" w:color="B4C6E7"/>
            </w:tcBorders>
            <w:shd w:val="clear" w:color="000000" w:fill="DDEBF7"/>
            <w:vAlign w:val="center"/>
            <w:hideMark/>
          </w:tcPr>
          <w:p w14:paraId="01029171" w14:textId="77777777" w:rsidR="00471CAE" w:rsidRPr="00471CAE" w:rsidRDefault="00471CAE" w:rsidP="00471CAE">
            <w:pPr>
              <w:spacing w:after="0" w:line="240" w:lineRule="auto"/>
              <w:outlineLvl w:val="0"/>
              <w:rPr>
                <w:rFonts w:ascii="Sylfaen" w:eastAsia="Times New Roman" w:hAnsi="Sylfaen" w:cs="Arial"/>
                <w:b/>
                <w:bCs/>
                <w:sz w:val="14"/>
                <w:szCs w:val="18"/>
                <w:lang w:val="en-GB" w:eastAsia="en-GB"/>
              </w:rPr>
            </w:pPr>
            <w:r w:rsidRPr="00471CAE">
              <w:rPr>
                <w:rFonts w:ascii="Sylfaen" w:eastAsia="Times New Roman" w:hAnsi="Sylfaen" w:cs="Arial"/>
                <w:b/>
                <w:bCs/>
                <w:sz w:val="14"/>
                <w:szCs w:val="18"/>
                <w:lang w:val="en-GB" w:eastAsia="en-GB"/>
              </w:rPr>
              <w:t>ფინანსური</w:t>
            </w:r>
            <w:r w:rsidRPr="00471CAE">
              <w:rPr>
                <w:rFonts w:ascii="Arial" w:eastAsia="Times New Roman" w:hAnsi="Arial" w:cs="Arial"/>
                <w:b/>
                <w:bCs/>
                <w:sz w:val="14"/>
                <w:szCs w:val="18"/>
                <w:lang w:val="en-GB" w:eastAsia="en-GB"/>
              </w:rPr>
              <w:t xml:space="preserve"> </w:t>
            </w:r>
            <w:r w:rsidRPr="00471CAE">
              <w:rPr>
                <w:rFonts w:ascii="Sylfaen" w:eastAsia="Times New Roman" w:hAnsi="Sylfaen" w:cs="Arial"/>
                <w:b/>
                <w:bCs/>
                <w:sz w:val="14"/>
                <w:szCs w:val="18"/>
                <w:lang w:val="en-GB" w:eastAsia="en-GB"/>
              </w:rPr>
              <w:t>აქტივების</w:t>
            </w:r>
            <w:r w:rsidRPr="00471CAE">
              <w:rPr>
                <w:rFonts w:ascii="Arial" w:eastAsia="Times New Roman" w:hAnsi="Arial" w:cs="Arial"/>
                <w:b/>
                <w:bCs/>
                <w:sz w:val="14"/>
                <w:szCs w:val="18"/>
                <w:lang w:val="en-GB" w:eastAsia="en-GB"/>
              </w:rPr>
              <w:t xml:space="preserve"> </w:t>
            </w:r>
            <w:r w:rsidRPr="00471CAE">
              <w:rPr>
                <w:rFonts w:ascii="Sylfaen" w:eastAsia="Times New Roman" w:hAnsi="Sylfaen" w:cs="Arial"/>
                <w:b/>
                <w:bCs/>
                <w:sz w:val="14"/>
                <w:szCs w:val="18"/>
                <w:lang w:val="en-GB" w:eastAsia="en-GB"/>
              </w:rPr>
              <w:t>კლება</w:t>
            </w:r>
          </w:p>
        </w:tc>
        <w:tc>
          <w:tcPr>
            <w:tcW w:w="2269" w:type="pct"/>
            <w:gridSpan w:val="5"/>
            <w:tcBorders>
              <w:top w:val="single" w:sz="4" w:space="0" w:color="B4C6E7"/>
              <w:left w:val="nil"/>
              <w:bottom w:val="single" w:sz="4" w:space="0" w:color="B4C6E7"/>
              <w:right w:val="single" w:sz="4" w:space="0" w:color="B4C6E7"/>
            </w:tcBorders>
            <w:shd w:val="clear" w:color="000000" w:fill="DDEBF7"/>
            <w:noWrap/>
            <w:vAlign w:val="center"/>
            <w:hideMark/>
          </w:tcPr>
          <w:p w14:paraId="5A92599A"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3B845E5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602356AA"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46C0A0A8"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249F70FA" w14:textId="77777777" w:rsidTr="00471CAE">
        <w:trPr>
          <w:trHeight w:val="255"/>
        </w:trPr>
        <w:tc>
          <w:tcPr>
            <w:tcW w:w="1369" w:type="pct"/>
            <w:tcBorders>
              <w:top w:val="nil"/>
              <w:left w:val="single" w:sz="4" w:space="0" w:color="B4C6E7"/>
              <w:bottom w:val="single" w:sz="4" w:space="0" w:color="B4C6E7"/>
              <w:right w:val="single" w:sz="4" w:space="0" w:color="B4C6E7"/>
            </w:tcBorders>
            <w:shd w:val="clear" w:color="auto" w:fill="auto"/>
            <w:vAlign w:val="center"/>
            <w:hideMark/>
          </w:tcPr>
          <w:p w14:paraId="41F4F707"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2023-2026 (2022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nil"/>
              <w:left w:val="nil"/>
              <w:bottom w:val="single" w:sz="4" w:space="0" w:color="B4C6E7"/>
              <w:right w:val="single" w:sz="4" w:space="0" w:color="B4C6E7"/>
            </w:tcBorders>
            <w:shd w:val="clear" w:color="auto" w:fill="auto"/>
            <w:noWrap/>
            <w:vAlign w:val="center"/>
            <w:hideMark/>
          </w:tcPr>
          <w:p w14:paraId="6DB59458"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0.2%</w:t>
            </w:r>
          </w:p>
        </w:tc>
        <w:tc>
          <w:tcPr>
            <w:tcW w:w="454" w:type="pct"/>
            <w:tcBorders>
              <w:top w:val="nil"/>
              <w:left w:val="nil"/>
              <w:bottom w:val="single" w:sz="4" w:space="0" w:color="B4C6E7"/>
              <w:right w:val="single" w:sz="4" w:space="0" w:color="B4C6E7"/>
            </w:tcBorders>
            <w:shd w:val="clear" w:color="auto" w:fill="auto"/>
            <w:noWrap/>
            <w:vAlign w:val="center"/>
            <w:hideMark/>
          </w:tcPr>
          <w:p w14:paraId="6A08D4C6"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0.6%</w:t>
            </w:r>
          </w:p>
        </w:tc>
        <w:tc>
          <w:tcPr>
            <w:tcW w:w="454" w:type="pct"/>
            <w:tcBorders>
              <w:top w:val="nil"/>
              <w:left w:val="nil"/>
              <w:bottom w:val="single" w:sz="4" w:space="0" w:color="B4C6E7"/>
              <w:right w:val="single" w:sz="4" w:space="0" w:color="B4C6E7"/>
            </w:tcBorders>
            <w:shd w:val="clear" w:color="auto" w:fill="auto"/>
            <w:noWrap/>
            <w:vAlign w:val="center"/>
            <w:hideMark/>
          </w:tcPr>
          <w:p w14:paraId="6FD7A3D7"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0.2%</w:t>
            </w:r>
          </w:p>
        </w:tc>
        <w:tc>
          <w:tcPr>
            <w:tcW w:w="454" w:type="pct"/>
            <w:tcBorders>
              <w:top w:val="nil"/>
              <w:left w:val="nil"/>
              <w:bottom w:val="single" w:sz="4" w:space="0" w:color="B4C6E7"/>
              <w:right w:val="single" w:sz="4" w:space="0" w:color="B4C6E7"/>
            </w:tcBorders>
            <w:shd w:val="clear" w:color="auto" w:fill="auto"/>
            <w:noWrap/>
            <w:vAlign w:val="center"/>
            <w:hideMark/>
          </w:tcPr>
          <w:p w14:paraId="3EB56F3C"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0.1%</w:t>
            </w:r>
          </w:p>
        </w:tc>
        <w:tc>
          <w:tcPr>
            <w:tcW w:w="454" w:type="pct"/>
            <w:tcBorders>
              <w:top w:val="nil"/>
              <w:left w:val="nil"/>
              <w:bottom w:val="single" w:sz="4" w:space="0" w:color="B4C6E7"/>
              <w:right w:val="single" w:sz="4" w:space="0" w:color="B4C6E7"/>
            </w:tcBorders>
            <w:shd w:val="clear" w:color="auto" w:fill="auto"/>
            <w:noWrap/>
            <w:vAlign w:val="center"/>
            <w:hideMark/>
          </w:tcPr>
          <w:p w14:paraId="51791BA6"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0.1%</w:t>
            </w:r>
          </w:p>
        </w:tc>
        <w:tc>
          <w:tcPr>
            <w:tcW w:w="454" w:type="pct"/>
            <w:tcBorders>
              <w:top w:val="nil"/>
              <w:left w:val="nil"/>
              <w:bottom w:val="single" w:sz="4" w:space="0" w:color="B4C6E7"/>
              <w:right w:val="single" w:sz="4" w:space="0" w:color="B4C6E7"/>
            </w:tcBorders>
            <w:shd w:val="clear" w:color="000000" w:fill="DDEBF7"/>
            <w:noWrap/>
            <w:vAlign w:val="center"/>
            <w:hideMark/>
          </w:tcPr>
          <w:p w14:paraId="2E269AC1"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1A0BA3B9"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4B94C03B"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7B9699AC" w14:textId="77777777" w:rsidTr="00471CAE">
        <w:trPr>
          <w:trHeight w:val="255"/>
        </w:trPr>
        <w:tc>
          <w:tcPr>
            <w:tcW w:w="1369"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13BDDC9F"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2024-2027 (2023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75C58345"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0.1%</w:t>
            </w:r>
          </w:p>
        </w:tc>
        <w:tc>
          <w:tcPr>
            <w:tcW w:w="454" w:type="pct"/>
            <w:tcBorders>
              <w:top w:val="nil"/>
              <w:left w:val="nil"/>
              <w:bottom w:val="single" w:sz="4" w:space="0" w:color="B4C6E7"/>
              <w:right w:val="single" w:sz="4" w:space="0" w:color="B4C6E7"/>
            </w:tcBorders>
            <w:shd w:val="clear" w:color="auto" w:fill="auto"/>
            <w:noWrap/>
            <w:vAlign w:val="center"/>
            <w:hideMark/>
          </w:tcPr>
          <w:p w14:paraId="3549E128"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0.5%</w:t>
            </w:r>
          </w:p>
        </w:tc>
        <w:tc>
          <w:tcPr>
            <w:tcW w:w="454" w:type="pct"/>
            <w:tcBorders>
              <w:top w:val="nil"/>
              <w:left w:val="nil"/>
              <w:bottom w:val="single" w:sz="4" w:space="0" w:color="B4C6E7"/>
              <w:right w:val="single" w:sz="4" w:space="0" w:color="B4C6E7"/>
            </w:tcBorders>
            <w:shd w:val="clear" w:color="auto" w:fill="auto"/>
            <w:noWrap/>
            <w:vAlign w:val="center"/>
            <w:hideMark/>
          </w:tcPr>
          <w:p w14:paraId="6E4F955E"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0.3%</w:t>
            </w:r>
          </w:p>
        </w:tc>
        <w:tc>
          <w:tcPr>
            <w:tcW w:w="454" w:type="pct"/>
            <w:tcBorders>
              <w:top w:val="nil"/>
              <w:left w:val="nil"/>
              <w:bottom w:val="single" w:sz="4" w:space="0" w:color="B4C6E7"/>
              <w:right w:val="single" w:sz="4" w:space="0" w:color="B4C6E7"/>
            </w:tcBorders>
            <w:shd w:val="clear" w:color="auto" w:fill="auto"/>
            <w:noWrap/>
            <w:vAlign w:val="center"/>
            <w:hideMark/>
          </w:tcPr>
          <w:p w14:paraId="7E222F2E"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0.1%</w:t>
            </w:r>
          </w:p>
        </w:tc>
        <w:tc>
          <w:tcPr>
            <w:tcW w:w="454" w:type="pct"/>
            <w:tcBorders>
              <w:top w:val="nil"/>
              <w:left w:val="nil"/>
              <w:bottom w:val="single" w:sz="4" w:space="0" w:color="B4C6E7"/>
              <w:right w:val="single" w:sz="4" w:space="0" w:color="B4C6E7"/>
            </w:tcBorders>
            <w:shd w:val="clear" w:color="auto" w:fill="auto"/>
            <w:noWrap/>
            <w:vAlign w:val="center"/>
            <w:hideMark/>
          </w:tcPr>
          <w:p w14:paraId="0078F79E"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0.1%</w:t>
            </w:r>
          </w:p>
        </w:tc>
        <w:tc>
          <w:tcPr>
            <w:tcW w:w="454" w:type="pct"/>
            <w:tcBorders>
              <w:top w:val="nil"/>
              <w:left w:val="nil"/>
              <w:bottom w:val="single" w:sz="4" w:space="0" w:color="B4C6E7"/>
              <w:right w:val="single" w:sz="4" w:space="0" w:color="B4C6E7"/>
            </w:tcBorders>
            <w:shd w:val="clear" w:color="auto" w:fill="auto"/>
            <w:noWrap/>
            <w:vAlign w:val="center"/>
            <w:hideMark/>
          </w:tcPr>
          <w:p w14:paraId="3BC01E46"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0.1%</w:t>
            </w:r>
          </w:p>
        </w:tc>
        <w:tc>
          <w:tcPr>
            <w:tcW w:w="454" w:type="pct"/>
            <w:tcBorders>
              <w:top w:val="nil"/>
              <w:left w:val="nil"/>
              <w:bottom w:val="single" w:sz="4" w:space="0" w:color="B4C6E7"/>
              <w:right w:val="single" w:sz="4" w:space="0" w:color="B4C6E7"/>
            </w:tcBorders>
            <w:shd w:val="clear" w:color="000000" w:fill="DDEBF7"/>
            <w:noWrap/>
            <w:vAlign w:val="center"/>
            <w:hideMark/>
          </w:tcPr>
          <w:p w14:paraId="54562DE9"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092C17B8"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0A09BDF9" w14:textId="77777777" w:rsidTr="00471CAE">
        <w:trPr>
          <w:trHeight w:val="255"/>
        </w:trPr>
        <w:tc>
          <w:tcPr>
            <w:tcW w:w="136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5B9265A7"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nil"/>
              <w:left w:val="nil"/>
              <w:bottom w:val="single" w:sz="4" w:space="0" w:color="B4C6E7"/>
              <w:right w:val="single" w:sz="4" w:space="0" w:color="B4C6E7"/>
            </w:tcBorders>
            <w:shd w:val="clear" w:color="auto" w:fill="auto"/>
            <w:noWrap/>
            <w:vAlign w:val="center"/>
            <w:hideMark/>
          </w:tcPr>
          <w:p w14:paraId="1A528F69"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-0.1%</w:t>
            </w:r>
          </w:p>
        </w:tc>
        <w:tc>
          <w:tcPr>
            <w:tcW w:w="454" w:type="pct"/>
            <w:tcBorders>
              <w:top w:val="nil"/>
              <w:left w:val="nil"/>
              <w:bottom w:val="single" w:sz="4" w:space="0" w:color="B4C6E7"/>
              <w:right w:val="single" w:sz="4" w:space="0" w:color="B4C6E7"/>
            </w:tcBorders>
            <w:shd w:val="clear" w:color="auto" w:fill="auto"/>
            <w:noWrap/>
            <w:vAlign w:val="center"/>
            <w:hideMark/>
          </w:tcPr>
          <w:p w14:paraId="6C547D84"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00603103"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0.2%</w:t>
            </w:r>
          </w:p>
        </w:tc>
        <w:tc>
          <w:tcPr>
            <w:tcW w:w="454" w:type="pct"/>
            <w:tcBorders>
              <w:top w:val="nil"/>
              <w:left w:val="nil"/>
              <w:bottom w:val="single" w:sz="4" w:space="0" w:color="B4C6E7"/>
              <w:right w:val="single" w:sz="4" w:space="0" w:color="B4C6E7"/>
            </w:tcBorders>
            <w:shd w:val="clear" w:color="auto" w:fill="auto"/>
            <w:noWrap/>
            <w:vAlign w:val="center"/>
            <w:hideMark/>
          </w:tcPr>
          <w:p w14:paraId="0544DD8A"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3DF3B95F"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000000" w:fill="DDEBF7"/>
            <w:noWrap/>
            <w:vAlign w:val="center"/>
            <w:hideMark/>
          </w:tcPr>
          <w:p w14:paraId="4A1B493D"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13D5870C"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01AAA1B1"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78CFD4F2" w14:textId="77777777" w:rsidTr="00471CAE">
        <w:trPr>
          <w:trHeight w:val="255"/>
        </w:trPr>
        <w:tc>
          <w:tcPr>
            <w:tcW w:w="1369"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32C9B58E"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2025-2028 (2024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7F46C69D"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0.1%</w:t>
            </w:r>
          </w:p>
        </w:tc>
        <w:tc>
          <w:tcPr>
            <w:tcW w:w="454" w:type="pct"/>
            <w:tcBorders>
              <w:top w:val="nil"/>
              <w:left w:val="nil"/>
              <w:bottom w:val="single" w:sz="4" w:space="0" w:color="B4C6E7"/>
              <w:right w:val="single" w:sz="4" w:space="0" w:color="B4C6E7"/>
            </w:tcBorders>
            <w:shd w:val="clear" w:color="auto" w:fill="auto"/>
            <w:noWrap/>
            <w:vAlign w:val="center"/>
            <w:hideMark/>
          </w:tcPr>
          <w:p w14:paraId="593E7546"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0.3%</w:t>
            </w:r>
          </w:p>
        </w:tc>
        <w:tc>
          <w:tcPr>
            <w:tcW w:w="454" w:type="pct"/>
            <w:tcBorders>
              <w:top w:val="nil"/>
              <w:left w:val="nil"/>
              <w:bottom w:val="single" w:sz="4" w:space="0" w:color="B4C6E7"/>
              <w:right w:val="single" w:sz="4" w:space="0" w:color="B4C6E7"/>
            </w:tcBorders>
            <w:shd w:val="clear" w:color="auto" w:fill="auto"/>
            <w:noWrap/>
            <w:vAlign w:val="center"/>
            <w:hideMark/>
          </w:tcPr>
          <w:p w14:paraId="4C25E6CE"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0.3%</w:t>
            </w:r>
          </w:p>
        </w:tc>
        <w:tc>
          <w:tcPr>
            <w:tcW w:w="454" w:type="pct"/>
            <w:tcBorders>
              <w:top w:val="nil"/>
              <w:left w:val="nil"/>
              <w:bottom w:val="single" w:sz="4" w:space="0" w:color="B4C6E7"/>
              <w:right w:val="single" w:sz="4" w:space="0" w:color="B4C6E7"/>
            </w:tcBorders>
            <w:shd w:val="clear" w:color="auto" w:fill="auto"/>
            <w:noWrap/>
            <w:vAlign w:val="center"/>
            <w:hideMark/>
          </w:tcPr>
          <w:p w14:paraId="651447A6"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0.3%</w:t>
            </w:r>
          </w:p>
        </w:tc>
        <w:tc>
          <w:tcPr>
            <w:tcW w:w="454" w:type="pct"/>
            <w:tcBorders>
              <w:top w:val="nil"/>
              <w:left w:val="nil"/>
              <w:bottom w:val="single" w:sz="4" w:space="0" w:color="B4C6E7"/>
              <w:right w:val="single" w:sz="4" w:space="0" w:color="B4C6E7"/>
            </w:tcBorders>
            <w:shd w:val="clear" w:color="auto" w:fill="auto"/>
            <w:noWrap/>
            <w:vAlign w:val="center"/>
            <w:hideMark/>
          </w:tcPr>
          <w:p w14:paraId="560D8AD6"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0.2%</w:t>
            </w:r>
          </w:p>
        </w:tc>
        <w:tc>
          <w:tcPr>
            <w:tcW w:w="454" w:type="pct"/>
            <w:tcBorders>
              <w:top w:val="nil"/>
              <w:left w:val="nil"/>
              <w:bottom w:val="single" w:sz="4" w:space="0" w:color="B4C6E7"/>
              <w:right w:val="single" w:sz="4" w:space="0" w:color="B4C6E7"/>
            </w:tcBorders>
            <w:shd w:val="clear" w:color="auto" w:fill="auto"/>
            <w:noWrap/>
            <w:vAlign w:val="center"/>
            <w:hideMark/>
          </w:tcPr>
          <w:p w14:paraId="60942448"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0.2%</w:t>
            </w:r>
          </w:p>
        </w:tc>
        <w:tc>
          <w:tcPr>
            <w:tcW w:w="454" w:type="pct"/>
            <w:tcBorders>
              <w:top w:val="nil"/>
              <w:left w:val="nil"/>
              <w:bottom w:val="single" w:sz="4" w:space="0" w:color="B4C6E7"/>
              <w:right w:val="single" w:sz="4" w:space="0" w:color="B4C6E7"/>
            </w:tcBorders>
            <w:shd w:val="clear" w:color="auto" w:fill="auto"/>
            <w:noWrap/>
            <w:vAlign w:val="center"/>
            <w:hideMark/>
          </w:tcPr>
          <w:p w14:paraId="2E40D79E"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0.2%</w:t>
            </w:r>
          </w:p>
        </w:tc>
        <w:tc>
          <w:tcPr>
            <w:tcW w:w="454" w:type="pct"/>
            <w:tcBorders>
              <w:top w:val="nil"/>
              <w:left w:val="nil"/>
              <w:bottom w:val="single" w:sz="4" w:space="0" w:color="B4C6E7"/>
              <w:right w:val="single" w:sz="4" w:space="0" w:color="B4C6E7"/>
            </w:tcBorders>
            <w:shd w:val="clear" w:color="000000" w:fill="DDEBF7"/>
            <w:noWrap/>
            <w:vAlign w:val="center"/>
            <w:hideMark/>
          </w:tcPr>
          <w:p w14:paraId="089C8CBD"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r>
      <w:tr w:rsidR="00471CAE" w:rsidRPr="00471CAE" w14:paraId="44C2DEB5" w14:textId="77777777" w:rsidTr="00471CAE">
        <w:trPr>
          <w:trHeight w:val="255"/>
        </w:trPr>
        <w:tc>
          <w:tcPr>
            <w:tcW w:w="136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58294126"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nil"/>
              <w:left w:val="nil"/>
              <w:bottom w:val="single" w:sz="4" w:space="0" w:color="B4C6E7"/>
              <w:right w:val="single" w:sz="4" w:space="0" w:color="B4C6E7"/>
            </w:tcBorders>
            <w:shd w:val="clear" w:color="auto" w:fill="auto"/>
            <w:noWrap/>
            <w:vAlign w:val="center"/>
            <w:hideMark/>
          </w:tcPr>
          <w:p w14:paraId="41B524BF"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5D4F9A56"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-0.2%</w:t>
            </w:r>
          </w:p>
        </w:tc>
        <w:tc>
          <w:tcPr>
            <w:tcW w:w="454" w:type="pct"/>
            <w:tcBorders>
              <w:top w:val="nil"/>
              <w:left w:val="nil"/>
              <w:bottom w:val="single" w:sz="4" w:space="0" w:color="B4C6E7"/>
              <w:right w:val="single" w:sz="4" w:space="0" w:color="B4C6E7"/>
            </w:tcBorders>
            <w:shd w:val="clear" w:color="auto" w:fill="auto"/>
            <w:noWrap/>
            <w:vAlign w:val="center"/>
            <w:hideMark/>
          </w:tcPr>
          <w:p w14:paraId="51E0C51C"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-0.1%</w:t>
            </w:r>
          </w:p>
        </w:tc>
        <w:tc>
          <w:tcPr>
            <w:tcW w:w="454" w:type="pct"/>
            <w:tcBorders>
              <w:top w:val="nil"/>
              <w:left w:val="nil"/>
              <w:bottom w:val="single" w:sz="4" w:space="0" w:color="B4C6E7"/>
              <w:right w:val="single" w:sz="4" w:space="0" w:color="B4C6E7"/>
            </w:tcBorders>
            <w:shd w:val="clear" w:color="auto" w:fill="auto"/>
            <w:noWrap/>
            <w:vAlign w:val="center"/>
            <w:hideMark/>
          </w:tcPr>
          <w:p w14:paraId="36F6A448"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0.2%</w:t>
            </w:r>
          </w:p>
        </w:tc>
        <w:tc>
          <w:tcPr>
            <w:tcW w:w="454" w:type="pct"/>
            <w:tcBorders>
              <w:top w:val="nil"/>
              <w:left w:val="nil"/>
              <w:bottom w:val="single" w:sz="4" w:space="0" w:color="B4C6E7"/>
              <w:right w:val="single" w:sz="4" w:space="0" w:color="B4C6E7"/>
            </w:tcBorders>
            <w:shd w:val="clear" w:color="auto" w:fill="auto"/>
            <w:noWrap/>
            <w:vAlign w:val="center"/>
            <w:hideMark/>
          </w:tcPr>
          <w:p w14:paraId="2F092138"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0.1%</w:t>
            </w:r>
          </w:p>
        </w:tc>
        <w:tc>
          <w:tcPr>
            <w:tcW w:w="454" w:type="pct"/>
            <w:tcBorders>
              <w:top w:val="nil"/>
              <w:left w:val="nil"/>
              <w:bottom w:val="single" w:sz="4" w:space="0" w:color="B4C6E7"/>
              <w:right w:val="single" w:sz="4" w:space="0" w:color="B4C6E7"/>
            </w:tcBorders>
            <w:shd w:val="clear" w:color="auto" w:fill="auto"/>
            <w:noWrap/>
            <w:vAlign w:val="center"/>
            <w:hideMark/>
          </w:tcPr>
          <w:p w14:paraId="0C4C2AA1"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0.1%</w:t>
            </w:r>
          </w:p>
        </w:tc>
        <w:tc>
          <w:tcPr>
            <w:tcW w:w="454" w:type="pct"/>
            <w:tcBorders>
              <w:top w:val="nil"/>
              <w:left w:val="nil"/>
              <w:bottom w:val="single" w:sz="4" w:space="0" w:color="B4C6E7"/>
              <w:right w:val="single" w:sz="4" w:space="0" w:color="B4C6E7"/>
            </w:tcBorders>
            <w:shd w:val="clear" w:color="000000" w:fill="DDEBF7"/>
            <w:noWrap/>
            <w:vAlign w:val="center"/>
            <w:hideMark/>
          </w:tcPr>
          <w:p w14:paraId="610C0853"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25A84DF1"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r>
      <w:tr w:rsidR="00471CAE" w:rsidRPr="00471CAE" w14:paraId="48B331D2" w14:textId="77777777" w:rsidTr="00471CAE">
        <w:trPr>
          <w:trHeight w:val="255"/>
        </w:trPr>
        <w:tc>
          <w:tcPr>
            <w:tcW w:w="1369"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02E69C86"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lastRenderedPageBreak/>
              <w:t xml:space="preserve">2026-2029 (2025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ივლისი</w:t>
            </w:r>
            <w:r w:rsidRPr="00471CAE">
              <w:rPr>
                <w:rFonts w:ascii="Arial" w:eastAsia="Times New Roman" w:hAnsi="Arial" w:cs="Arial"/>
                <w:sz w:val="14"/>
                <w:szCs w:val="18"/>
                <w:lang w:val="en-GB" w:eastAsia="en-GB"/>
              </w:rPr>
              <w:t>)</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640F8131"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0.1%</w:t>
            </w:r>
          </w:p>
        </w:tc>
        <w:tc>
          <w:tcPr>
            <w:tcW w:w="454" w:type="pct"/>
            <w:tcBorders>
              <w:top w:val="nil"/>
              <w:left w:val="nil"/>
              <w:bottom w:val="single" w:sz="4" w:space="0" w:color="B4C6E7"/>
              <w:right w:val="single" w:sz="4" w:space="0" w:color="B4C6E7"/>
            </w:tcBorders>
            <w:shd w:val="clear" w:color="auto" w:fill="auto"/>
            <w:noWrap/>
            <w:vAlign w:val="center"/>
            <w:hideMark/>
          </w:tcPr>
          <w:p w14:paraId="41DC1DB4"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0.3%</w:t>
            </w:r>
          </w:p>
        </w:tc>
        <w:tc>
          <w:tcPr>
            <w:tcW w:w="454" w:type="pct"/>
            <w:tcBorders>
              <w:top w:val="nil"/>
              <w:left w:val="nil"/>
              <w:bottom w:val="single" w:sz="4" w:space="0" w:color="B4C6E7"/>
              <w:right w:val="single" w:sz="4" w:space="0" w:color="B4C6E7"/>
            </w:tcBorders>
            <w:shd w:val="clear" w:color="auto" w:fill="auto"/>
            <w:noWrap/>
            <w:vAlign w:val="center"/>
            <w:hideMark/>
          </w:tcPr>
          <w:p w14:paraId="346C584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0.3%</w:t>
            </w:r>
          </w:p>
        </w:tc>
        <w:tc>
          <w:tcPr>
            <w:tcW w:w="454" w:type="pct"/>
            <w:tcBorders>
              <w:top w:val="nil"/>
              <w:left w:val="nil"/>
              <w:bottom w:val="single" w:sz="4" w:space="0" w:color="B4C6E7"/>
              <w:right w:val="single" w:sz="4" w:space="0" w:color="B4C6E7"/>
            </w:tcBorders>
            <w:shd w:val="clear" w:color="auto" w:fill="auto"/>
            <w:noWrap/>
            <w:vAlign w:val="center"/>
            <w:hideMark/>
          </w:tcPr>
          <w:p w14:paraId="3B82BBF6"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0.3%</w:t>
            </w:r>
          </w:p>
        </w:tc>
        <w:tc>
          <w:tcPr>
            <w:tcW w:w="454" w:type="pct"/>
            <w:tcBorders>
              <w:top w:val="nil"/>
              <w:left w:val="nil"/>
              <w:bottom w:val="single" w:sz="4" w:space="0" w:color="B4C6E7"/>
              <w:right w:val="single" w:sz="4" w:space="0" w:color="B4C6E7"/>
            </w:tcBorders>
            <w:shd w:val="clear" w:color="auto" w:fill="auto"/>
            <w:noWrap/>
            <w:vAlign w:val="center"/>
            <w:hideMark/>
          </w:tcPr>
          <w:p w14:paraId="217199FF"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0.2%</w:t>
            </w:r>
          </w:p>
        </w:tc>
        <w:tc>
          <w:tcPr>
            <w:tcW w:w="454" w:type="pct"/>
            <w:tcBorders>
              <w:top w:val="nil"/>
              <w:left w:val="nil"/>
              <w:bottom w:val="single" w:sz="4" w:space="0" w:color="B4C6E7"/>
              <w:right w:val="single" w:sz="4" w:space="0" w:color="B4C6E7"/>
            </w:tcBorders>
            <w:shd w:val="clear" w:color="auto" w:fill="auto"/>
            <w:noWrap/>
            <w:vAlign w:val="center"/>
            <w:hideMark/>
          </w:tcPr>
          <w:p w14:paraId="1E2D860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0.2%</w:t>
            </w:r>
          </w:p>
        </w:tc>
        <w:tc>
          <w:tcPr>
            <w:tcW w:w="454" w:type="pct"/>
            <w:tcBorders>
              <w:top w:val="nil"/>
              <w:left w:val="nil"/>
              <w:bottom w:val="single" w:sz="4" w:space="0" w:color="B4C6E7"/>
              <w:right w:val="single" w:sz="4" w:space="0" w:color="B4C6E7"/>
            </w:tcBorders>
            <w:shd w:val="clear" w:color="auto" w:fill="auto"/>
            <w:noWrap/>
            <w:vAlign w:val="center"/>
            <w:hideMark/>
          </w:tcPr>
          <w:p w14:paraId="537AC14F"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0.2%</w:t>
            </w:r>
          </w:p>
        </w:tc>
        <w:tc>
          <w:tcPr>
            <w:tcW w:w="454" w:type="pct"/>
            <w:tcBorders>
              <w:top w:val="nil"/>
              <w:left w:val="nil"/>
              <w:bottom w:val="single" w:sz="4" w:space="0" w:color="B4C6E7"/>
              <w:right w:val="single" w:sz="4" w:space="0" w:color="B4C6E7"/>
            </w:tcBorders>
            <w:shd w:val="clear" w:color="auto" w:fill="auto"/>
            <w:noWrap/>
            <w:vAlign w:val="center"/>
            <w:hideMark/>
          </w:tcPr>
          <w:p w14:paraId="2756D196"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0.2%</w:t>
            </w:r>
          </w:p>
        </w:tc>
      </w:tr>
      <w:tr w:rsidR="00471CAE" w:rsidRPr="00471CAE" w14:paraId="75A5F8F3" w14:textId="77777777" w:rsidTr="00471CAE">
        <w:trPr>
          <w:trHeight w:val="255"/>
        </w:trPr>
        <w:tc>
          <w:tcPr>
            <w:tcW w:w="136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1D8B2653"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nil"/>
              <w:left w:val="nil"/>
              <w:bottom w:val="single" w:sz="4" w:space="0" w:color="B4C6E7"/>
              <w:right w:val="single" w:sz="4" w:space="0" w:color="B4C6E7"/>
            </w:tcBorders>
            <w:shd w:val="clear" w:color="auto" w:fill="auto"/>
            <w:noWrap/>
            <w:vAlign w:val="center"/>
            <w:hideMark/>
          </w:tcPr>
          <w:p w14:paraId="7E49FA3E"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77121049"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0B07B2CA"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4162A302"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00146357"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2933AB64"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3E42EA4E"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000000" w:fill="DDEBF7"/>
            <w:noWrap/>
            <w:vAlign w:val="center"/>
            <w:hideMark/>
          </w:tcPr>
          <w:p w14:paraId="282384AF"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bl>
    <w:p w14:paraId="1E5E6CFE" w14:textId="27880359" w:rsidR="00B24532" w:rsidRDefault="00B24532" w:rsidP="00B24532">
      <w:pPr>
        <w:rPr>
          <w:lang w:val="ka-GE"/>
        </w:rPr>
      </w:pPr>
    </w:p>
    <w:p w14:paraId="458A926A" w14:textId="4E621AFE" w:rsidR="00B24532" w:rsidRPr="00471CAE" w:rsidRDefault="00B24532" w:rsidP="00B24532">
      <w:pPr>
        <w:pStyle w:val="NormalWeb"/>
        <w:spacing w:line="276" w:lineRule="auto"/>
        <w:ind w:firstLine="720"/>
        <w:jc w:val="both"/>
        <w:rPr>
          <w:rFonts w:ascii="Sylfaen" w:hAnsi="Sylfaen" w:cs="Sylfaen"/>
          <w:sz w:val="22"/>
          <w:szCs w:val="22"/>
          <w:lang w:val="ka-GE" w:eastAsia="en-US"/>
        </w:rPr>
      </w:pPr>
      <w:r w:rsidRPr="00471CAE">
        <w:rPr>
          <w:rFonts w:ascii="Sylfaen" w:hAnsi="Sylfaen" w:cs="Sylfaen"/>
          <w:sz w:val="22"/>
          <w:szCs w:val="22"/>
          <w:lang w:val="ka-GE" w:eastAsia="en-US"/>
        </w:rPr>
        <w:t>მიმდინარე წელს საგარეო ვალის ნაწილში ვალდებულებების ზრდის მაჩვენებელი მიმდინარე წელს შე</w:t>
      </w:r>
      <w:r w:rsidR="00471CAE">
        <w:rPr>
          <w:rFonts w:ascii="Sylfaen" w:hAnsi="Sylfaen" w:cs="Sylfaen"/>
          <w:sz w:val="22"/>
          <w:szCs w:val="22"/>
          <w:lang w:val="ka-GE" w:eastAsia="en-US"/>
        </w:rPr>
        <w:t>ადგენს</w:t>
      </w:r>
      <w:r w:rsidRPr="00471CAE">
        <w:rPr>
          <w:rFonts w:ascii="Sylfaen" w:hAnsi="Sylfaen" w:cs="Sylfaen"/>
          <w:sz w:val="22"/>
          <w:szCs w:val="22"/>
          <w:lang w:val="ka-GE" w:eastAsia="en-US"/>
        </w:rPr>
        <w:t xml:space="preserve"> მშპ-ს</w:t>
      </w:r>
      <w:r w:rsidR="00471CAE">
        <w:rPr>
          <w:rFonts w:ascii="Sylfaen" w:hAnsi="Sylfaen" w:cs="Sylfaen"/>
          <w:sz w:val="22"/>
          <w:szCs w:val="22"/>
          <w:lang w:val="ka-GE" w:eastAsia="en-US"/>
        </w:rPr>
        <w:t xml:space="preserve"> 3,4%-ს. </w:t>
      </w:r>
      <w:r w:rsidRPr="00471CAE">
        <w:rPr>
          <w:rFonts w:ascii="Sylfaen" w:hAnsi="Sylfaen" w:cs="Sylfaen"/>
          <w:sz w:val="22"/>
          <w:szCs w:val="22"/>
          <w:lang w:val="ka-GE" w:eastAsia="en-US"/>
        </w:rPr>
        <w:t xml:space="preserve">ასევე </w:t>
      </w:r>
      <w:r w:rsidRPr="00C90A2A">
        <w:rPr>
          <w:rFonts w:ascii="Sylfaen" w:hAnsi="Sylfaen" w:cs="Sylfaen"/>
          <w:sz w:val="22"/>
          <w:szCs w:val="22"/>
          <w:lang w:val="ka-GE" w:eastAsia="en-US"/>
        </w:rPr>
        <w:t xml:space="preserve">აღსანიშნავია, რომ საგარეო ვალის აღებაში 2026 წლის პროგნოზი ითვალისწინებს საქართველოს ფინანსთა სამინისტროს მიერ საქართველოს სახელით გამოშვებული, 2026 წელს დასაფარი ევროობლიგაციის რეფინანსირებას. ამასთან, გასათვალისწინებელია, რომ ევროობლიგაციის რეფინანსირება წარმოადგენს საბაზისო დაშვებას და გადაწყვეტილება რეფინანსირების შესახებ მათ შორის ინსტრუმენტის ტიპის, მოცულობის და სხვა სპეციფიკაციების შესახებ განხილვის საგანია და აღნიშნული გადაწყვეტილება მიღებული იქნება 2025 </w:t>
      </w:r>
      <w:r w:rsidR="00C90A2A">
        <w:rPr>
          <w:rFonts w:ascii="Sylfaen" w:hAnsi="Sylfaen" w:cs="Sylfaen"/>
          <w:sz w:val="22"/>
          <w:szCs w:val="22"/>
          <w:lang w:val="ka-GE" w:eastAsia="en-US"/>
        </w:rPr>
        <w:t>წ</w:t>
      </w:r>
      <w:r w:rsidRPr="00C90A2A">
        <w:rPr>
          <w:rFonts w:ascii="Sylfaen" w:hAnsi="Sylfaen" w:cs="Sylfaen"/>
          <w:sz w:val="22"/>
          <w:szCs w:val="22"/>
          <w:lang w:val="ka-GE" w:eastAsia="en-US"/>
        </w:rPr>
        <w:t>ლ</w:t>
      </w:r>
      <w:r w:rsidR="00C90A2A">
        <w:rPr>
          <w:rFonts w:ascii="Sylfaen" w:hAnsi="Sylfaen" w:cs="Sylfaen"/>
          <w:sz w:val="22"/>
          <w:szCs w:val="22"/>
          <w:lang w:val="ka-GE" w:eastAsia="en-US"/>
        </w:rPr>
        <w:t>ი</w:t>
      </w:r>
      <w:r w:rsidRPr="00C90A2A">
        <w:rPr>
          <w:rFonts w:ascii="Sylfaen" w:hAnsi="Sylfaen" w:cs="Sylfaen"/>
          <w:sz w:val="22"/>
          <w:szCs w:val="22"/>
          <w:lang w:val="ka-GE" w:eastAsia="en-US"/>
        </w:rPr>
        <w:t>ს</w:t>
      </w:r>
      <w:r w:rsidR="00C90A2A">
        <w:rPr>
          <w:rFonts w:ascii="Sylfaen" w:hAnsi="Sylfaen" w:cs="Sylfaen"/>
          <w:sz w:val="22"/>
          <w:szCs w:val="22"/>
          <w:lang w:val="ka-GE" w:eastAsia="en-US"/>
        </w:rPr>
        <w:t xml:space="preserve"> განმავლობაში</w:t>
      </w:r>
      <w:r w:rsidRPr="00C90A2A">
        <w:rPr>
          <w:rFonts w:ascii="Sylfaen" w:hAnsi="Sylfaen" w:cs="Sylfaen"/>
          <w:sz w:val="22"/>
          <w:szCs w:val="22"/>
          <w:lang w:val="ka-GE" w:eastAsia="en-US"/>
        </w:rPr>
        <w:t>.</w:t>
      </w:r>
    </w:p>
    <w:p w14:paraId="1061DAFA" w14:textId="45F75AA8" w:rsidR="00B24532" w:rsidRPr="00471CAE" w:rsidRDefault="00D86270" w:rsidP="00B24532">
      <w:pPr>
        <w:pStyle w:val="NormalWeb"/>
        <w:ind w:firstLine="720"/>
        <w:jc w:val="both"/>
        <w:rPr>
          <w:rFonts w:ascii="Sylfaen" w:hAnsi="Sylfaen" w:cs="Sylfaen"/>
          <w:sz w:val="22"/>
          <w:lang w:val="ka-GE"/>
        </w:rPr>
      </w:pPr>
      <w:r>
        <w:rPr>
          <w:rFonts w:ascii="Sylfaen" w:hAnsi="Sylfaen" w:cs="Sylfaen"/>
          <w:sz w:val="22"/>
          <w:lang w:val="ka-GE"/>
        </w:rPr>
        <w:t>2027-2029 წლებში</w:t>
      </w:r>
      <w:r w:rsidR="00B24532" w:rsidRPr="00471CAE">
        <w:rPr>
          <w:rFonts w:ascii="Sylfaen" w:hAnsi="Sylfaen" w:cs="Sylfaen"/>
          <w:sz w:val="22"/>
          <w:lang w:val="ka-GE"/>
        </w:rPr>
        <w:t xml:space="preserve"> ვალდებულებების ზრდა მშპ-სთან მიმართებაში საშუალოდ</w:t>
      </w:r>
      <w:r>
        <w:rPr>
          <w:rFonts w:ascii="Sylfaen" w:hAnsi="Sylfaen" w:cs="Sylfaen"/>
          <w:sz w:val="22"/>
          <w:lang w:val="ka-GE"/>
        </w:rPr>
        <w:t xml:space="preserve">  3,3</w:t>
      </w:r>
      <w:r w:rsidR="00B24532" w:rsidRPr="00471CAE">
        <w:rPr>
          <w:rFonts w:ascii="Sylfaen" w:hAnsi="Sylfaen" w:cs="Sylfaen"/>
          <w:sz w:val="22"/>
          <w:lang w:val="ka-GE"/>
        </w:rPr>
        <w:t>%-ის ფარგლებშია.</w:t>
      </w:r>
    </w:p>
    <w:p w14:paraId="151A70FB" w14:textId="2D1C9E4D" w:rsidR="00B24532" w:rsidRDefault="00B24532" w:rsidP="00B24532">
      <w:pPr>
        <w:spacing w:line="276" w:lineRule="auto"/>
        <w:ind w:firstLine="720"/>
        <w:jc w:val="both"/>
        <w:rPr>
          <w:rFonts w:ascii="Sylfaen" w:hAnsi="Sylfaen"/>
          <w:lang w:val="ka-GE"/>
        </w:rPr>
      </w:pPr>
      <w:r w:rsidRPr="00471CAE">
        <w:rPr>
          <w:rFonts w:ascii="Sylfaen" w:hAnsi="Sylfaen"/>
          <w:lang w:val="ka-GE"/>
        </w:rPr>
        <w:t>ქვემოთ მოცემულ ცხრილში (ცხრილი №7) წარმოდგენილია ვალდებულებების ზრდის პროგნოზები 202</w:t>
      </w:r>
      <w:r w:rsidR="00D86270">
        <w:rPr>
          <w:rFonts w:ascii="Sylfaen" w:hAnsi="Sylfaen"/>
        </w:rPr>
        <w:t>5</w:t>
      </w:r>
      <w:r w:rsidRPr="00471CAE">
        <w:rPr>
          <w:rFonts w:ascii="Sylfaen" w:hAnsi="Sylfaen"/>
          <w:lang w:val="ka-GE"/>
        </w:rPr>
        <w:t>-202</w:t>
      </w:r>
      <w:r w:rsidR="00D86270">
        <w:rPr>
          <w:rFonts w:ascii="Sylfaen" w:hAnsi="Sylfaen"/>
          <w:lang w:val="ka-GE"/>
        </w:rPr>
        <w:t>9</w:t>
      </w:r>
      <w:r w:rsidRPr="00471CAE">
        <w:rPr>
          <w:rFonts w:ascii="Sylfaen" w:hAnsi="Sylfaen"/>
          <w:lang w:val="ka-GE"/>
        </w:rPr>
        <w:t xml:space="preserve"> წლებისთვის:</w:t>
      </w:r>
    </w:p>
    <w:p w14:paraId="326CFD97" w14:textId="77777777" w:rsidR="00B24532" w:rsidRPr="00511B42" w:rsidRDefault="00B24532" w:rsidP="00B24532">
      <w:pPr>
        <w:spacing w:line="276" w:lineRule="auto"/>
        <w:ind w:firstLine="720"/>
        <w:jc w:val="both"/>
        <w:rPr>
          <w:rFonts w:ascii="Sylfaen" w:hAnsi="Sylfaen" w:cs="Sylfaen"/>
          <w:b/>
          <w:bCs/>
          <w:noProof/>
          <w:sz w:val="20"/>
          <w:lang w:val="ka-GE"/>
        </w:rPr>
      </w:pPr>
      <w:r w:rsidRPr="00274B86">
        <w:rPr>
          <w:rFonts w:ascii="Sylfaen" w:hAnsi="Sylfaen" w:cs="Sylfaen"/>
          <w:b/>
          <w:bCs/>
          <w:noProof/>
          <w:sz w:val="20"/>
          <w:lang w:val="ka-GE"/>
        </w:rPr>
        <w:t>ცხრილი №7 - ვალდებულებების ზრდის პროგნოზები</w:t>
      </w:r>
    </w:p>
    <w:p w14:paraId="1A494A5F" w14:textId="77777777" w:rsidR="00B24532" w:rsidRPr="00511B42" w:rsidRDefault="00B24532" w:rsidP="00B24532">
      <w:pPr>
        <w:spacing w:after="0" w:line="276" w:lineRule="auto"/>
        <w:jc w:val="right"/>
        <w:rPr>
          <w:rFonts w:ascii="Sylfaen" w:hAnsi="Sylfaen"/>
          <w:b/>
          <w:i/>
          <w:sz w:val="16"/>
          <w:u w:val="single"/>
          <w:lang w:val="ka-GE"/>
        </w:rPr>
      </w:pPr>
      <w:r w:rsidRPr="00511B42">
        <w:rPr>
          <w:rFonts w:ascii="Sylfaen" w:hAnsi="Sylfaen"/>
          <w:b/>
          <w:i/>
          <w:sz w:val="16"/>
          <w:u w:val="single"/>
        </w:rPr>
        <w:t>(</w:t>
      </w:r>
      <w:r w:rsidRPr="00511B42">
        <w:rPr>
          <w:rFonts w:ascii="Sylfaen" w:hAnsi="Sylfaen"/>
          <w:b/>
          <w:i/>
          <w:sz w:val="16"/>
          <w:u w:val="single"/>
          <w:lang w:val="ka-GE"/>
        </w:rPr>
        <w:t>მლნ ლარი)</w:t>
      </w:r>
    </w:p>
    <w:tbl>
      <w:tblPr>
        <w:tblW w:w="5000" w:type="pct"/>
        <w:tblLook w:val="04A0" w:firstRow="1" w:lastRow="0" w:firstColumn="1" w:lastColumn="0" w:noHBand="0" w:noVBand="1"/>
      </w:tblPr>
      <w:tblGrid>
        <w:gridCol w:w="2829"/>
        <w:gridCol w:w="938"/>
        <w:gridCol w:w="938"/>
        <w:gridCol w:w="939"/>
        <w:gridCol w:w="939"/>
        <w:gridCol w:w="939"/>
        <w:gridCol w:w="939"/>
        <w:gridCol w:w="939"/>
        <w:gridCol w:w="937"/>
      </w:tblGrid>
      <w:tr w:rsidR="00471CAE" w:rsidRPr="00471CAE" w14:paraId="24296680" w14:textId="77777777" w:rsidTr="00471CAE">
        <w:trPr>
          <w:trHeight w:val="255"/>
          <w:tblHeader/>
        </w:trPr>
        <w:tc>
          <w:tcPr>
            <w:tcW w:w="1369" w:type="pct"/>
            <w:vMerge w:val="restar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14:paraId="5B3019A5" w14:textId="77777777" w:rsidR="00471CAE" w:rsidRPr="00471CAE" w:rsidRDefault="00471CAE" w:rsidP="00471CAE">
            <w:pPr>
              <w:spacing w:after="0" w:line="240" w:lineRule="auto"/>
              <w:jc w:val="center"/>
              <w:outlineLvl w:val="0"/>
              <w:rPr>
                <w:rFonts w:ascii="Sylfaen" w:eastAsia="Times New Roman" w:hAnsi="Sylfaen" w:cs="Arial"/>
                <w:b/>
                <w:bCs/>
                <w:sz w:val="14"/>
                <w:szCs w:val="18"/>
                <w:lang w:val="en-GB" w:eastAsia="en-GB"/>
              </w:rPr>
            </w:pPr>
            <w:r w:rsidRPr="00471CAE">
              <w:rPr>
                <w:rFonts w:ascii="Sylfaen" w:eastAsia="Times New Roman" w:hAnsi="Sylfaen" w:cs="Arial"/>
                <w:b/>
                <w:bCs/>
                <w:sz w:val="14"/>
                <w:szCs w:val="18"/>
                <w:lang w:val="en-GB" w:eastAsia="en-GB"/>
              </w:rPr>
              <w:t>დასახელება</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5F54C121" w14:textId="77777777" w:rsidR="00471CAE" w:rsidRPr="00471CAE" w:rsidRDefault="00471CAE" w:rsidP="00471CAE">
            <w:pPr>
              <w:spacing w:after="0" w:line="240" w:lineRule="auto"/>
              <w:jc w:val="center"/>
              <w:outlineLvl w:val="0"/>
              <w:rPr>
                <w:rFonts w:ascii="Arial" w:eastAsia="Times New Roman" w:hAnsi="Arial" w:cs="Arial"/>
                <w:b/>
                <w:bCs/>
                <w:sz w:val="14"/>
                <w:szCs w:val="18"/>
                <w:lang w:val="en-GB" w:eastAsia="en-GB"/>
              </w:rPr>
            </w:pPr>
            <w:r w:rsidRPr="00471CAE">
              <w:rPr>
                <w:rFonts w:ascii="Arial" w:eastAsia="Times New Roman" w:hAnsi="Arial" w:cs="Arial"/>
                <w:b/>
                <w:bCs/>
                <w:sz w:val="14"/>
                <w:szCs w:val="18"/>
                <w:lang w:val="en-GB" w:eastAsia="en-GB"/>
              </w:rPr>
              <w:t>2022</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5182084C" w14:textId="77777777" w:rsidR="00471CAE" w:rsidRPr="00471CAE" w:rsidRDefault="00471CAE" w:rsidP="00471CAE">
            <w:pPr>
              <w:spacing w:after="0" w:line="240" w:lineRule="auto"/>
              <w:jc w:val="center"/>
              <w:outlineLvl w:val="0"/>
              <w:rPr>
                <w:rFonts w:ascii="Arial" w:eastAsia="Times New Roman" w:hAnsi="Arial" w:cs="Arial"/>
                <w:b/>
                <w:bCs/>
                <w:sz w:val="14"/>
                <w:szCs w:val="18"/>
                <w:lang w:val="en-GB" w:eastAsia="en-GB"/>
              </w:rPr>
            </w:pPr>
            <w:r w:rsidRPr="00471CAE">
              <w:rPr>
                <w:rFonts w:ascii="Arial" w:eastAsia="Times New Roman" w:hAnsi="Arial" w:cs="Arial"/>
                <w:b/>
                <w:bCs/>
                <w:sz w:val="14"/>
                <w:szCs w:val="18"/>
                <w:lang w:val="en-GB" w:eastAsia="en-GB"/>
              </w:rPr>
              <w:t>2023</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04852860" w14:textId="77777777" w:rsidR="00471CAE" w:rsidRPr="00471CAE" w:rsidRDefault="00471CAE" w:rsidP="00471CAE">
            <w:pPr>
              <w:spacing w:after="0" w:line="240" w:lineRule="auto"/>
              <w:jc w:val="center"/>
              <w:outlineLvl w:val="0"/>
              <w:rPr>
                <w:rFonts w:ascii="Arial" w:eastAsia="Times New Roman" w:hAnsi="Arial" w:cs="Arial"/>
                <w:b/>
                <w:bCs/>
                <w:sz w:val="14"/>
                <w:szCs w:val="18"/>
                <w:lang w:val="en-GB" w:eastAsia="en-GB"/>
              </w:rPr>
            </w:pPr>
            <w:r w:rsidRPr="00471CAE">
              <w:rPr>
                <w:rFonts w:ascii="Arial" w:eastAsia="Times New Roman" w:hAnsi="Arial" w:cs="Arial"/>
                <w:b/>
                <w:bCs/>
                <w:sz w:val="14"/>
                <w:szCs w:val="18"/>
                <w:lang w:val="en-GB" w:eastAsia="en-GB"/>
              </w:rPr>
              <w:t>2024</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036A9969" w14:textId="77777777" w:rsidR="00471CAE" w:rsidRPr="00471CAE" w:rsidRDefault="00471CAE" w:rsidP="00471CAE">
            <w:pPr>
              <w:spacing w:after="0" w:line="240" w:lineRule="auto"/>
              <w:jc w:val="center"/>
              <w:outlineLvl w:val="0"/>
              <w:rPr>
                <w:rFonts w:ascii="Arial" w:eastAsia="Times New Roman" w:hAnsi="Arial" w:cs="Arial"/>
                <w:b/>
                <w:bCs/>
                <w:sz w:val="14"/>
                <w:szCs w:val="18"/>
                <w:lang w:val="en-GB" w:eastAsia="en-GB"/>
              </w:rPr>
            </w:pPr>
            <w:r w:rsidRPr="00471CAE">
              <w:rPr>
                <w:rFonts w:ascii="Arial" w:eastAsia="Times New Roman" w:hAnsi="Arial" w:cs="Arial"/>
                <w:b/>
                <w:bCs/>
                <w:sz w:val="14"/>
                <w:szCs w:val="18"/>
                <w:lang w:val="en-GB" w:eastAsia="en-GB"/>
              </w:rPr>
              <w:t>2025</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2B8BFCE7" w14:textId="77777777" w:rsidR="00471CAE" w:rsidRPr="00471CAE" w:rsidRDefault="00471CAE" w:rsidP="00471CAE">
            <w:pPr>
              <w:spacing w:after="0" w:line="240" w:lineRule="auto"/>
              <w:jc w:val="center"/>
              <w:outlineLvl w:val="0"/>
              <w:rPr>
                <w:rFonts w:ascii="Arial" w:eastAsia="Times New Roman" w:hAnsi="Arial" w:cs="Arial"/>
                <w:b/>
                <w:bCs/>
                <w:sz w:val="14"/>
                <w:szCs w:val="18"/>
                <w:lang w:val="en-GB" w:eastAsia="en-GB"/>
              </w:rPr>
            </w:pPr>
            <w:r w:rsidRPr="00471CAE">
              <w:rPr>
                <w:rFonts w:ascii="Arial" w:eastAsia="Times New Roman" w:hAnsi="Arial" w:cs="Arial"/>
                <w:b/>
                <w:bCs/>
                <w:sz w:val="14"/>
                <w:szCs w:val="18"/>
                <w:lang w:val="en-GB" w:eastAsia="en-GB"/>
              </w:rPr>
              <w:t>2026</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347206C1" w14:textId="77777777" w:rsidR="00471CAE" w:rsidRPr="00471CAE" w:rsidRDefault="00471CAE" w:rsidP="00471CAE">
            <w:pPr>
              <w:spacing w:after="0" w:line="240" w:lineRule="auto"/>
              <w:jc w:val="center"/>
              <w:outlineLvl w:val="0"/>
              <w:rPr>
                <w:rFonts w:ascii="Arial" w:eastAsia="Times New Roman" w:hAnsi="Arial" w:cs="Arial"/>
                <w:b/>
                <w:bCs/>
                <w:sz w:val="14"/>
                <w:szCs w:val="18"/>
                <w:lang w:val="en-GB" w:eastAsia="en-GB"/>
              </w:rPr>
            </w:pPr>
            <w:r w:rsidRPr="00471CAE">
              <w:rPr>
                <w:rFonts w:ascii="Arial" w:eastAsia="Times New Roman" w:hAnsi="Arial" w:cs="Arial"/>
                <w:b/>
                <w:bCs/>
                <w:sz w:val="14"/>
                <w:szCs w:val="18"/>
                <w:lang w:val="en-GB" w:eastAsia="en-GB"/>
              </w:rPr>
              <w:t>2027</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1579F5FA" w14:textId="77777777" w:rsidR="00471CAE" w:rsidRPr="00471CAE" w:rsidRDefault="00471CAE" w:rsidP="00471CAE">
            <w:pPr>
              <w:spacing w:after="0" w:line="240" w:lineRule="auto"/>
              <w:jc w:val="center"/>
              <w:outlineLvl w:val="0"/>
              <w:rPr>
                <w:rFonts w:ascii="Arial" w:eastAsia="Times New Roman" w:hAnsi="Arial" w:cs="Arial"/>
                <w:b/>
                <w:bCs/>
                <w:sz w:val="14"/>
                <w:szCs w:val="18"/>
                <w:lang w:val="en-GB" w:eastAsia="en-GB"/>
              </w:rPr>
            </w:pPr>
            <w:r w:rsidRPr="00471CAE">
              <w:rPr>
                <w:rFonts w:ascii="Arial" w:eastAsia="Times New Roman" w:hAnsi="Arial" w:cs="Arial"/>
                <w:b/>
                <w:bCs/>
                <w:sz w:val="14"/>
                <w:szCs w:val="18"/>
                <w:lang w:val="en-GB" w:eastAsia="en-GB"/>
              </w:rPr>
              <w:t>2028</w:t>
            </w:r>
          </w:p>
        </w:tc>
        <w:tc>
          <w:tcPr>
            <w:tcW w:w="454"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2DE45D3" w14:textId="77777777" w:rsidR="00471CAE" w:rsidRPr="00471CAE" w:rsidRDefault="00471CAE" w:rsidP="00471CAE">
            <w:pPr>
              <w:spacing w:after="0" w:line="240" w:lineRule="auto"/>
              <w:jc w:val="center"/>
              <w:outlineLvl w:val="0"/>
              <w:rPr>
                <w:rFonts w:ascii="Arial" w:eastAsia="Times New Roman" w:hAnsi="Arial" w:cs="Arial"/>
                <w:b/>
                <w:bCs/>
                <w:sz w:val="14"/>
                <w:szCs w:val="18"/>
                <w:lang w:val="en-GB" w:eastAsia="en-GB"/>
              </w:rPr>
            </w:pPr>
            <w:r w:rsidRPr="00471CAE">
              <w:rPr>
                <w:rFonts w:ascii="Arial" w:eastAsia="Times New Roman" w:hAnsi="Arial" w:cs="Arial"/>
                <w:b/>
                <w:bCs/>
                <w:sz w:val="14"/>
                <w:szCs w:val="18"/>
                <w:lang w:val="en-GB" w:eastAsia="en-GB"/>
              </w:rPr>
              <w:t>2029</w:t>
            </w:r>
          </w:p>
        </w:tc>
      </w:tr>
      <w:tr w:rsidR="00471CAE" w:rsidRPr="00471CAE" w14:paraId="08BE5F88" w14:textId="77777777" w:rsidTr="00471CAE">
        <w:trPr>
          <w:trHeight w:val="255"/>
          <w:tblHeader/>
        </w:trPr>
        <w:tc>
          <w:tcPr>
            <w:tcW w:w="1369" w:type="pct"/>
            <w:vMerge/>
            <w:tcBorders>
              <w:top w:val="single" w:sz="4" w:space="0" w:color="BDD7EE"/>
              <w:left w:val="single" w:sz="4" w:space="0" w:color="BDD7EE"/>
              <w:bottom w:val="single" w:sz="4" w:space="0" w:color="BDD7EE"/>
              <w:right w:val="single" w:sz="4" w:space="0" w:color="BDD7EE"/>
            </w:tcBorders>
            <w:vAlign w:val="center"/>
            <w:hideMark/>
          </w:tcPr>
          <w:p w14:paraId="634E14D7" w14:textId="77777777" w:rsidR="00471CAE" w:rsidRPr="00471CAE" w:rsidRDefault="00471CAE" w:rsidP="00471CAE">
            <w:pPr>
              <w:spacing w:after="0" w:line="240" w:lineRule="auto"/>
              <w:outlineLvl w:val="0"/>
              <w:rPr>
                <w:rFonts w:ascii="Sylfaen" w:eastAsia="Times New Roman" w:hAnsi="Sylfaen" w:cs="Arial"/>
                <w:b/>
                <w:bCs/>
                <w:sz w:val="14"/>
                <w:szCs w:val="18"/>
                <w:lang w:val="en-GB" w:eastAsia="en-GB"/>
              </w:rPr>
            </w:pPr>
          </w:p>
        </w:tc>
        <w:tc>
          <w:tcPr>
            <w:tcW w:w="454"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458272DE" w14:textId="77777777" w:rsidR="00471CAE" w:rsidRPr="00471CAE" w:rsidRDefault="00471CAE" w:rsidP="00471CAE">
            <w:pPr>
              <w:spacing w:after="0" w:line="240" w:lineRule="auto"/>
              <w:jc w:val="center"/>
              <w:outlineLvl w:val="0"/>
              <w:rPr>
                <w:rFonts w:ascii="Sylfaen" w:eastAsia="Times New Roman" w:hAnsi="Sylfaen" w:cs="Arial"/>
                <w:b/>
                <w:bCs/>
                <w:sz w:val="14"/>
                <w:szCs w:val="18"/>
                <w:lang w:val="en-GB" w:eastAsia="en-GB"/>
              </w:rPr>
            </w:pPr>
            <w:r w:rsidRPr="00471CAE">
              <w:rPr>
                <w:rFonts w:ascii="Sylfaen" w:eastAsia="Times New Roman" w:hAnsi="Sylfaen" w:cs="Arial"/>
                <w:b/>
                <w:bCs/>
                <w:sz w:val="14"/>
                <w:szCs w:val="18"/>
                <w:lang w:val="en-GB" w:eastAsia="en-GB"/>
              </w:rPr>
              <w:t>ფაქტი</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387D84AB" w14:textId="77777777" w:rsidR="00471CAE" w:rsidRPr="00471CAE" w:rsidRDefault="00471CAE" w:rsidP="00471CAE">
            <w:pPr>
              <w:spacing w:after="0" w:line="240" w:lineRule="auto"/>
              <w:jc w:val="center"/>
              <w:outlineLvl w:val="0"/>
              <w:rPr>
                <w:rFonts w:ascii="Sylfaen" w:eastAsia="Times New Roman" w:hAnsi="Sylfaen" w:cs="Arial"/>
                <w:b/>
                <w:bCs/>
                <w:sz w:val="14"/>
                <w:szCs w:val="18"/>
                <w:lang w:val="en-GB" w:eastAsia="en-GB"/>
              </w:rPr>
            </w:pPr>
            <w:r w:rsidRPr="00471CAE">
              <w:rPr>
                <w:rFonts w:ascii="Sylfaen" w:eastAsia="Times New Roman" w:hAnsi="Sylfaen" w:cs="Arial"/>
                <w:b/>
                <w:bCs/>
                <w:sz w:val="14"/>
                <w:szCs w:val="18"/>
                <w:lang w:val="en-GB" w:eastAsia="en-GB"/>
              </w:rPr>
              <w:t>ფაქტი</w:t>
            </w:r>
          </w:p>
        </w:tc>
        <w:tc>
          <w:tcPr>
            <w:tcW w:w="454" w:type="pct"/>
            <w:tcBorders>
              <w:top w:val="nil"/>
              <w:left w:val="single" w:sz="4" w:space="0" w:color="BDD7EE"/>
              <w:bottom w:val="single" w:sz="4" w:space="0" w:color="BDD7EE"/>
              <w:right w:val="single" w:sz="4" w:space="0" w:color="BDD7EE"/>
            </w:tcBorders>
            <w:shd w:val="clear" w:color="auto" w:fill="auto"/>
            <w:noWrap/>
            <w:vAlign w:val="center"/>
            <w:hideMark/>
          </w:tcPr>
          <w:p w14:paraId="42575BAE" w14:textId="77777777" w:rsidR="00471CAE" w:rsidRPr="00471CAE" w:rsidRDefault="00471CAE" w:rsidP="00471CAE">
            <w:pPr>
              <w:spacing w:after="0" w:line="240" w:lineRule="auto"/>
              <w:jc w:val="center"/>
              <w:outlineLvl w:val="0"/>
              <w:rPr>
                <w:rFonts w:ascii="Sylfaen" w:eastAsia="Times New Roman" w:hAnsi="Sylfaen" w:cs="Arial"/>
                <w:b/>
                <w:bCs/>
                <w:sz w:val="14"/>
                <w:szCs w:val="18"/>
                <w:lang w:val="en-GB" w:eastAsia="en-GB"/>
              </w:rPr>
            </w:pPr>
            <w:r w:rsidRPr="00471CAE">
              <w:rPr>
                <w:rFonts w:ascii="Sylfaen" w:eastAsia="Times New Roman" w:hAnsi="Sylfaen" w:cs="Arial"/>
                <w:b/>
                <w:bCs/>
                <w:sz w:val="14"/>
                <w:szCs w:val="18"/>
                <w:lang w:val="en-GB" w:eastAsia="en-GB"/>
              </w:rPr>
              <w:t>ფაქტი</w:t>
            </w:r>
          </w:p>
        </w:tc>
        <w:tc>
          <w:tcPr>
            <w:tcW w:w="454" w:type="pct"/>
            <w:tcBorders>
              <w:top w:val="nil"/>
              <w:left w:val="nil"/>
              <w:bottom w:val="single" w:sz="4" w:space="0" w:color="BDD7EE"/>
              <w:right w:val="single" w:sz="4" w:space="0" w:color="BDD7EE"/>
            </w:tcBorders>
            <w:shd w:val="clear" w:color="auto" w:fill="auto"/>
            <w:noWrap/>
            <w:vAlign w:val="center"/>
            <w:hideMark/>
          </w:tcPr>
          <w:p w14:paraId="2C64E799" w14:textId="77777777" w:rsidR="00471CAE" w:rsidRPr="00471CAE" w:rsidRDefault="00471CAE" w:rsidP="00471CAE">
            <w:pPr>
              <w:spacing w:after="0" w:line="240" w:lineRule="auto"/>
              <w:jc w:val="center"/>
              <w:outlineLvl w:val="0"/>
              <w:rPr>
                <w:rFonts w:ascii="Sylfaen" w:eastAsia="Times New Roman" w:hAnsi="Sylfaen" w:cs="Arial"/>
                <w:b/>
                <w:bCs/>
                <w:sz w:val="14"/>
                <w:szCs w:val="18"/>
                <w:lang w:val="en-GB" w:eastAsia="en-GB"/>
              </w:rPr>
            </w:pPr>
            <w:r w:rsidRPr="00471CAE">
              <w:rPr>
                <w:rFonts w:ascii="Sylfaen" w:eastAsia="Times New Roman" w:hAnsi="Sylfaen" w:cs="Arial"/>
                <w:b/>
                <w:bCs/>
                <w:sz w:val="14"/>
                <w:szCs w:val="18"/>
                <w:lang w:val="en-GB" w:eastAsia="en-GB"/>
              </w:rPr>
              <w:t>პროგნოზი</w:t>
            </w:r>
          </w:p>
        </w:tc>
        <w:tc>
          <w:tcPr>
            <w:tcW w:w="454" w:type="pct"/>
            <w:tcBorders>
              <w:top w:val="nil"/>
              <w:left w:val="nil"/>
              <w:bottom w:val="single" w:sz="4" w:space="0" w:color="BDD7EE"/>
              <w:right w:val="single" w:sz="4" w:space="0" w:color="BDD7EE"/>
            </w:tcBorders>
            <w:shd w:val="clear" w:color="auto" w:fill="auto"/>
            <w:noWrap/>
            <w:vAlign w:val="center"/>
            <w:hideMark/>
          </w:tcPr>
          <w:p w14:paraId="361593B4" w14:textId="77777777" w:rsidR="00471CAE" w:rsidRPr="00471CAE" w:rsidRDefault="00471CAE" w:rsidP="00471CAE">
            <w:pPr>
              <w:spacing w:after="0" w:line="240" w:lineRule="auto"/>
              <w:jc w:val="center"/>
              <w:outlineLvl w:val="0"/>
              <w:rPr>
                <w:rFonts w:ascii="Arial" w:eastAsia="Times New Roman" w:hAnsi="Arial" w:cs="Arial"/>
                <w:b/>
                <w:bCs/>
                <w:sz w:val="14"/>
                <w:szCs w:val="18"/>
                <w:lang w:val="en-GB" w:eastAsia="en-GB"/>
              </w:rPr>
            </w:pPr>
            <w:r w:rsidRPr="00471CAE">
              <w:rPr>
                <w:rFonts w:ascii="Sylfaen" w:eastAsia="Times New Roman" w:hAnsi="Sylfaen" w:cs="Sylfaen"/>
                <w:b/>
                <w:bCs/>
                <w:sz w:val="14"/>
                <w:szCs w:val="18"/>
                <w:lang w:val="en-GB" w:eastAsia="en-GB"/>
              </w:rPr>
              <w:t>პროგნოზი</w:t>
            </w:r>
          </w:p>
        </w:tc>
        <w:tc>
          <w:tcPr>
            <w:tcW w:w="454" w:type="pct"/>
            <w:tcBorders>
              <w:top w:val="nil"/>
              <w:left w:val="nil"/>
              <w:bottom w:val="single" w:sz="4" w:space="0" w:color="BDD7EE"/>
              <w:right w:val="single" w:sz="4" w:space="0" w:color="BDD7EE"/>
            </w:tcBorders>
            <w:shd w:val="clear" w:color="auto" w:fill="auto"/>
            <w:noWrap/>
            <w:vAlign w:val="center"/>
            <w:hideMark/>
          </w:tcPr>
          <w:p w14:paraId="74D01FED" w14:textId="77777777" w:rsidR="00471CAE" w:rsidRPr="00471CAE" w:rsidRDefault="00471CAE" w:rsidP="00471CAE">
            <w:pPr>
              <w:spacing w:after="0" w:line="240" w:lineRule="auto"/>
              <w:jc w:val="center"/>
              <w:outlineLvl w:val="0"/>
              <w:rPr>
                <w:rFonts w:ascii="Arial" w:eastAsia="Times New Roman" w:hAnsi="Arial" w:cs="Arial"/>
                <w:b/>
                <w:bCs/>
                <w:sz w:val="14"/>
                <w:szCs w:val="18"/>
                <w:lang w:val="en-GB" w:eastAsia="en-GB"/>
              </w:rPr>
            </w:pPr>
            <w:r w:rsidRPr="00471CAE">
              <w:rPr>
                <w:rFonts w:ascii="Sylfaen" w:eastAsia="Times New Roman" w:hAnsi="Sylfaen" w:cs="Sylfaen"/>
                <w:b/>
                <w:bCs/>
                <w:sz w:val="14"/>
                <w:szCs w:val="18"/>
                <w:lang w:val="en-GB" w:eastAsia="en-GB"/>
              </w:rPr>
              <w:t>პროგნოზი</w:t>
            </w:r>
          </w:p>
        </w:tc>
        <w:tc>
          <w:tcPr>
            <w:tcW w:w="454" w:type="pct"/>
            <w:tcBorders>
              <w:top w:val="nil"/>
              <w:left w:val="nil"/>
              <w:bottom w:val="single" w:sz="4" w:space="0" w:color="BDD7EE"/>
              <w:right w:val="single" w:sz="4" w:space="0" w:color="BDD7EE"/>
            </w:tcBorders>
            <w:shd w:val="clear" w:color="auto" w:fill="auto"/>
            <w:noWrap/>
            <w:vAlign w:val="center"/>
            <w:hideMark/>
          </w:tcPr>
          <w:p w14:paraId="6F65C87F" w14:textId="77777777" w:rsidR="00471CAE" w:rsidRPr="00471CAE" w:rsidRDefault="00471CAE" w:rsidP="00471CAE">
            <w:pPr>
              <w:spacing w:after="0" w:line="240" w:lineRule="auto"/>
              <w:jc w:val="center"/>
              <w:outlineLvl w:val="0"/>
              <w:rPr>
                <w:rFonts w:ascii="Arial" w:eastAsia="Times New Roman" w:hAnsi="Arial" w:cs="Arial"/>
                <w:b/>
                <w:bCs/>
                <w:sz w:val="14"/>
                <w:szCs w:val="18"/>
                <w:lang w:val="en-GB" w:eastAsia="en-GB"/>
              </w:rPr>
            </w:pPr>
            <w:r w:rsidRPr="00471CAE">
              <w:rPr>
                <w:rFonts w:ascii="Sylfaen" w:eastAsia="Times New Roman" w:hAnsi="Sylfaen" w:cs="Sylfaen"/>
                <w:b/>
                <w:bCs/>
                <w:sz w:val="14"/>
                <w:szCs w:val="18"/>
                <w:lang w:val="en-GB" w:eastAsia="en-GB"/>
              </w:rPr>
              <w:t>პროგნოზი</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2EC9A4A7" w14:textId="77777777" w:rsidR="00471CAE" w:rsidRPr="00471CAE" w:rsidRDefault="00471CAE" w:rsidP="00471CAE">
            <w:pPr>
              <w:spacing w:after="0" w:line="240" w:lineRule="auto"/>
              <w:jc w:val="center"/>
              <w:outlineLvl w:val="0"/>
              <w:rPr>
                <w:rFonts w:ascii="Arial" w:eastAsia="Times New Roman" w:hAnsi="Arial" w:cs="Arial"/>
                <w:b/>
                <w:bCs/>
                <w:sz w:val="14"/>
                <w:szCs w:val="18"/>
                <w:lang w:val="en-GB" w:eastAsia="en-GB"/>
              </w:rPr>
            </w:pPr>
            <w:r w:rsidRPr="00471CAE">
              <w:rPr>
                <w:rFonts w:ascii="Sylfaen" w:eastAsia="Times New Roman" w:hAnsi="Sylfaen" w:cs="Sylfaen"/>
                <w:b/>
                <w:bCs/>
                <w:sz w:val="14"/>
                <w:szCs w:val="18"/>
                <w:lang w:val="en-GB" w:eastAsia="en-GB"/>
              </w:rPr>
              <w:t>პროგნოზი</w:t>
            </w:r>
          </w:p>
        </w:tc>
      </w:tr>
      <w:tr w:rsidR="00471CAE" w:rsidRPr="00471CAE" w14:paraId="765F206F" w14:textId="77777777" w:rsidTr="00471CAE">
        <w:trPr>
          <w:trHeight w:val="300"/>
        </w:trPr>
        <w:tc>
          <w:tcPr>
            <w:tcW w:w="1369" w:type="pct"/>
            <w:tcBorders>
              <w:top w:val="nil"/>
              <w:left w:val="single" w:sz="4" w:space="0" w:color="BDD7EE"/>
              <w:bottom w:val="single" w:sz="4" w:space="0" w:color="BDD7EE"/>
              <w:right w:val="single" w:sz="4" w:space="0" w:color="BDD7EE"/>
            </w:tcBorders>
            <w:shd w:val="clear" w:color="000000" w:fill="DDEBF7"/>
            <w:vAlign w:val="center"/>
            <w:hideMark/>
          </w:tcPr>
          <w:p w14:paraId="0A63951D" w14:textId="77777777" w:rsidR="00471CAE" w:rsidRPr="00471CAE" w:rsidRDefault="00471CAE" w:rsidP="00471CAE">
            <w:pPr>
              <w:spacing w:after="0" w:line="240" w:lineRule="auto"/>
              <w:outlineLvl w:val="0"/>
              <w:rPr>
                <w:rFonts w:ascii="Sylfaen" w:eastAsia="Times New Roman" w:hAnsi="Sylfaen" w:cs="Arial"/>
                <w:b/>
                <w:bCs/>
                <w:sz w:val="14"/>
                <w:szCs w:val="20"/>
                <w:lang w:val="en-GB" w:eastAsia="en-GB"/>
              </w:rPr>
            </w:pPr>
            <w:r w:rsidRPr="00471CAE">
              <w:rPr>
                <w:rFonts w:ascii="Sylfaen" w:eastAsia="Times New Roman" w:hAnsi="Sylfaen" w:cs="Arial"/>
                <w:b/>
                <w:bCs/>
                <w:sz w:val="14"/>
                <w:szCs w:val="20"/>
                <w:lang w:val="en-GB" w:eastAsia="en-GB"/>
              </w:rPr>
              <w:t>ვალდებულებების ზრდა</w:t>
            </w:r>
          </w:p>
        </w:tc>
        <w:tc>
          <w:tcPr>
            <w:tcW w:w="454" w:type="pct"/>
            <w:tcBorders>
              <w:top w:val="single" w:sz="4" w:space="0" w:color="BDD7EE"/>
              <w:left w:val="nil"/>
              <w:bottom w:val="single" w:sz="4" w:space="0" w:color="BDD7EE"/>
              <w:right w:val="single" w:sz="4" w:space="0" w:color="BDD7EE"/>
            </w:tcBorders>
            <w:shd w:val="clear" w:color="000000" w:fill="DDEBF7"/>
            <w:noWrap/>
            <w:vAlign w:val="center"/>
            <w:hideMark/>
          </w:tcPr>
          <w:p w14:paraId="295C2F8F"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single" w:sz="4" w:space="0" w:color="BDD7EE"/>
              <w:left w:val="nil"/>
              <w:bottom w:val="single" w:sz="4" w:space="0" w:color="BDD7EE"/>
              <w:right w:val="single" w:sz="4" w:space="0" w:color="BDD7EE"/>
            </w:tcBorders>
            <w:shd w:val="clear" w:color="000000" w:fill="DDEBF7"/>
            <w:noWrap/>
            <w:vAlign w:val="center"/>
            <w:hideMark/>
          </w:tcPr>
          <w:p w14:paraId="5099595D"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DD7EE"/>
              <w:right w:val="single" w:sz="4" w:space="0" w:color="BDD7EE"/>
            </w:tcBorders>
            <w:shd w:val="clear" w:color="000000" w:fill="DDEBF7"/>
            <w:noWrap/>
            <w:vAlign w:val="center"/>
            <w:hideMark/>
          </w:tcPr>
          <w:p w14:paraId="26062B84"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DD7EE"/>
              <w:right w:val="single" w:sz="4" w:space="0" w:color="BDD7EE"/>
            </w:tcBorders>
            <w:shd w:val="clear" w:color="000000" w:fill="DDEBF7"/>
            <w:noWrap/>
            <w:vAlign w:val="center"/>
            <w:hideMark/>
          </w:tcPr>
          <w:p w14:paraId="55C01B8D"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DD7EE"/>
              <w:right w:val="single" w:sz="4" w:space="0" w:color="BDD7EE"/>
            </w:tcBorders>
            <w:shd w:val="clear" w:color="000000" w:fill="DDEBF7"/>
            <w:noWrap/>
            <w:vAlign w:val="center"/>
            <w:hideMark/>
          </w:tcPr>
          <w:p w14:paraId="45EDDDB1"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DD7EE"/>
              <w:right w:val="single" w:sz="4" w:space="0" w:color="BDD7EE"/>
            </w:tcBorders>
            <w:shd w:val="clear" w:color="000000" w:fill="DDEBF7"/>
            <w:noWrap/>
            <w:vAlign w:val="center"/>
            <w:hideMark/>
          </w:tcPr>
          <w:p w14:paraId="515EB79A"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DD7EE"/>
              <w:right w:val="single" w:sz="4" w:space="0" w:color="BDD7EE"/>
            </w:tcBorders>
            <w:shd w:val="clear" w:color="000000" w:fill="DDEBF7"/>
            <w:noWrap/>
            <w:vAlign w:val="center"/>
            <w:hideMark/>
          </w:tcPr>
          <w:p w14:paraId="39B662CA"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single" w:sz="4" w:space="0" w:color="BDD7EE"/>
              <w:left w:val="nil"/>
              <w:bottom w:val="single" w:sz="4" w:space="0" w:color="BDD7EE"/>
              <w:right w:val="single" w:sz="4" w:space="0" w:color="BDD7EE"/>
            </w:tcBorders>
            <w:shd w:val="clear" w:color="000000" w:fill="DDEBF7"/>
            <w:noWrap/>
            <w:vAlign w:val="center"/>
            <w:hideMark/>
          </w:tcPr>
          <w:p w14:paraId="24F8C30A"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2EB1E96D" w14:textId="77777777" w:rsidTr="00471CAE">
        <w:trPr>
          <w:trHeight w:val="300"/>
        </w:trPr>
        <w:tc>
          <w:tcPr>
            <w:tcW w:w="1369"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14:paraId="3A6C3F4E"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2023-2026 (2022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65C56C46"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3 582.0</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61D7AA9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3 584.0</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29B78785"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3 560.0</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00D6C30D"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3 660.0</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4A05730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5 020.0</w:t>
            </w:r>
          </w:p>
        </w:tc>
        <w:tc>
          <w:tcPr>
            <w:tcW w:w="454" w:type="pct"/>
            <w:tcBorders>
              <w:top w:val="single" w:sz="4" w:space="0" w:color="B4C6E7"/>
              <w:left w:val="nil"/>
              <w:bottom w:val="single" w:sz="4" w:space="0" w:color="B4C6E7"/>
              <w:right w:val="single" w:sz="4" w:space="0" w:color="B4C6E7"/>
            </w:tcBorders>
            <w:shd w:val="clear" w:color="000000" w:fill="DDEBF7"/>
            <w:noWrap/>
            <w:vAlign w:val="center"/>
            <w:hideMark/>
          </w:tcPr>
          <w:p w14:paraId="4E19F0CA"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single" w:sz="4" w:space="0" w:color="B4C6E7"/>
              <w:left w:val="nil"/>
              <w:bottom w:val="single" w:sz="4" w:space="0" w:color="B4C6E7"/>
              <w:right w:val="single" w:sz="4" w:space="0" w:color="B4C6E7"/>
            </w:tcBorders>
            <w:shd w:val="clear" w:color="000000" w:fill="DDEBF7"/>
            <w:noWrap/>
            <w:vAlign w:val="center"/>
            <w:hideMark/>
          </w:tcPr>
          <w:p w14:paraId="54374B40"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single" w:sz="4" w:space="0" w:color="B4C6E7"/>
              <w:left w:val="nil"/>
              <w:bottom w:val="single" w:sz="4" w:space="0" w:color="B4C6E7"/>
              <w:right w:val="single" w:sz="4" w:space="0" w:color="B4C6E7"/>
            </w:tcBorders>
            <w:shd w:val="clear" w:color="000000" w:fill="DDEBF7"/>
            <w:noWrap/>
            <w:vAlign w:val="center"/>
            <w:hideMark/>
          </w:tcPr>
          <w:p w14:paraId="684EB63B"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74A148E7" w14:textId="77777777" w:rsidTr="00471CAE">
        <w:trPr>
          <w:trHeight w:val="315"/>
        </w:trPr>
        <w:tc>
          <w:tcPr>
            <w:tcW w:w="1369"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7A54B4F7"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2024-2027 (2023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1EAF54AE"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3 722.8</w:t>
            </w:r>
          </w:p>
        </w:tc>
        <w:tc>
          <w:tcPr>
            <w:tcW w:w="454" w:type="pct"/>
            <w:tcBorders>
              <w:top w:val="nil"/>
              <w:left w:val="nil"/>
              <w:bottom w:val="single" w:sz="4" w:space="0" w:color="B4C6E7"/>
              <w:right w:val="single" w:sz="4" w:space="0" w:color="B4C6E7"/>
            </w:tcBorders>
            <w:shd w:val="clear" w:color="auto" w:fill="auto"/>
            <w:noWrap/>
            <w:vAlign w:val="center"/>
            <w:hideMark/>
          </w:tcPr>
          <w:p w14:paraId="47504EE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3 210.0</w:t>
            </w:r>
          </w:p>
        </w:tc>
        <w:tc>
          <w:tcPr>
            <w:tcW w:w="454" w:type="pct"/>
            <w:tcBorders>
              <w:top w:val="nil"/>
              <w:left w:val="nil"/>
              <w:bottom w:val="single" w:sz="4" w:space="0" w:color="B4C6E7"/>
              <w:right w:val="single" w:sz="4" w:space="0" w:color="B4C6E7"/>
            </w:tcBorders>
            <w:shd w:val="clear" w:color="auto" w:fill="auto"/>
            <w:noWrap/>
            <w:vAlign w:val="center"/>
            <w:hideMark/>
          </w:tcPr>
          <w:p w14:paraId="6EEF0C5D"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3 259.0</w:t>
            </w:r>
          </w:p>
        </w:tc>
        <w:tc>
          <w:tcPr>
            <w:tcW w:w="454" w:type="pct"/>
            <w:tcBorders>
              <w:top w:val="nil"/>
              <w:left w:val="nil"/>
              <w:bottom w:val="single" w:sz="4" w:space="0" w:color="B4C6E7"/>
              <w:right w:val="single" w:sz="4" w:space="0" w:color="B4C6E7"/>
            </w:tcBorders>
            <w:shd w:val="clear" w:color="auto" w:fill="auto"/>
            <w:noWrap/>
            <w:vAlign w:val="center"/>
            <w:hideMark/>
          </w:tcPr>
          <w:p w14:paraId="63BA4AF0"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3 625.0</w:t>
            </w:r>
          </w:p>
        </w:tc>
        <w:tc>
          <w:tcPr>
            <w:tcW w:w="454" w:type="pct"/>
            <w:tcBorders>
              <w:top w:val="nil"/>
              <w:left w:val="nil"/>
              <w:bottom w:val="single" w:sz="4" w:space="0" w:color="B4C6E7"/>
              <w:right w:val="single" w:sz="4" w:space="0" w:color="B4C6E7"/>
            </w:tcBorders>
            <w:shd w:val="clear" w:color="auto" w:fill="auto"/>
            <w:noWrap/>
            <w:vAlign w:val="center"/>
            <w:hideMark/>
          </w:tcPr>
          <w:p w14:paraId="7CD9BC77"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4 985.0</w:t>
            </w:r>
          </w:p>
        </w:tc>
        <w:tc>
          <w:tcPr>
            <w:tcW w:w="454" w:type="pct"/>
            <w:tcBorders>
              <w:top w:val="nil"/>
              <w:left w:val="nil"/>
              <w:bottom w:val="single" w:sz="4" w:space="0" w:color="B4C6E7"/>
              <w:right w:val="single" w:sz="4" w:space="0" w:color="B4C6E7"/>
            </w:tcBorders>
            <w:shd w:val="clear" w:color="auto" w:fill="auto"/>
            <w:noWrap/>
            <w:vAlign w:val="center"/>
            <w:hideMark/>
          </w:tcPr>
          <w:p w14:paraId="482014EB"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3 835.0</w:t>
            </w:r>
          </w:p>
        </w:tc>
        <w:tc>
          <w:tcPr>
            <w:tcW w:w="454" w:type="pct"/>
            <w:tcBorders>
              <w:top w:val="nil"/>
              <w:left w:val="nil"/>
              <w:bottom w:val="single" w:sz="4" w:space="0" w:color="B4C6E7"/>
              <w:right w:val="single" w:sz="4" w:space="0" w:color="B4C6E7"/>
            </w:tcBorders>
            <w:shd w:val="clear" w:color="000000" w:fill="DDEBF7"/>
            <w:noWrap/>
            <w:vAlign w:val="center"/>
            <w:hideMark/>
          </w:tcPr>
          <w:p w14:paraId="11CF6699"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5C9FAC49"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08044CC9" w14:textId="77777777" w:rsidTr="00471CAE">
        <w:trPr>
          <w:trHeight w:val="255"/>
        </w:trPr>
        <w:tc>
          <w:tcPr>
            <w:tcW w:w="1369" w:type="pct"/>
            <w:tcBorders>
              <w:top w:val="nil"/>
              <w:left w:val="single" w:sz="4" w:space="0" w:color="BDD7EE"/>
              <w:bottom w:val="single" w:sz="4" w:space="0" w:color="BDD7EE"/>
              <w:right w:val="single" w:sz="4" w:space="0" w:color="BDD7EE"/>
            </w:tcBorders>
            <w:shd w:val="clear" w:color="auto" w:fill="auto"/>
            <w:noWrap/>
            <w:vAlign w:val="center"/>
            <w:hideMark/>
          </w:tcPr>
          <w:p w14:paraId="6A76C4B2"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6964C763"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140.8</w:t>
            </w:r>
          </w:p>
        </w:tc>
        <w:tc>
          <w:tcPr>
            <w:tcW w:w="454" w:type="pct"/>
            <w:tcBorders>
              <w:top w:val="nil"/>
              <w:left w:val="nil"/>
              <w:bottom w:val="single" w:sz="4" w:space="0" w:color="B4C6E7"/>
              <w:right w:val="single" w:sz="4" w:space="0" w:color="B4C6E7"/>
            </w:tcBorders>
            <w:shd w:val="clear" w:color="auto" w:fill="auto"/>
            <w:noWrap/>
            <w:vAlign w:val="center"/>
            <w:hideMark/>
          </w:tcPr>
          <w:p w14:paraId="5A42224A"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-374.0</w:t>
            </w:r>
          </w:p>
        </w:tc>
        <w:tc>
          <w:tcPr>
            <w:tcW w:w="454" w:type="pct"/>
            <w:tcBorders>
              <w:top w:val="nil"/>
              <w:left w:val="nil"/>
              <w:bottom w:val="single" w:sz="4" w:space="0" w:color="B4C6E7"/>
              <w:right w:val="single" w:sz="4" w:space="0" w:color="B4C6E7"/>
            </w:tcBorders>
            <w:shd w:val="clear" w:color="auto" w:fill="auto"/>
            <w:noWrap/>
            <w:vAlign w:val="center"/>
            <w:hideMark/>
          </w:tcPr>
          <w:p w14:paraId="362A5E5B"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-301.0</w:t>
            </w:r>
          </w:p>
        </w:tc>
        <w:tc>
          <w:tcPr>
            <w:tcW w:w="454" w:type="pct"/>
            <w:tcBorders>
              <w:top w:val="nil"/>
              <w:left w:val="nil"/>
              <w:bottom w:val="single" w:sz="4" w:space="0" w:color="B4C6E7"/>
              <w:right w:val="single" w:sz="4" w:space="0" w:color="B4C6E7"/>
            </w:tcBorders>
            <w:shd w:val="clear" w:color="auto" w:fill="auto"/>
            <w:noWrap/>
            <w:vAlign w:val="center"/>
            <w:hideMark/>
          </w:tcPr>
          <w:p w14:paraId="12728B00"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-35.0</w:t>
            </w:r>
          </w:p>
        </w:tc>
        <w:tc>
          <w:tcPr>
            <w:tcW w:w="454" w:type="pct"/>
            <w:tcBorders>
              <w:top w:val="nil"/>
              <w:left w:val="nil"/>
              <w:bottom w:val="single" w:sz="4" w:space="0" w:color="B4C6E7"/>
              <w:right w:val="single" w:sz="4" w:space="0" w:color="B4C6E7"/>
            </w:tcBorders>
            <w:shd w:val="clear" w:color="auto" w:fill="auto"/>
            <w:noWrap/>
            <w:vAlign w:val="center"/>
            <w:hideMark/>
          </w:tcPr>
          <w:p w14:paraId="4F4B2C7B"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-35.0</w:t>
            </w:r>
          </w:p>
        </w:tc>
        <w:tc>
          <w:tcPr>
            <w:tcW w:w="454" w:type="pct"/>
            <w:tcBorders>
              <w:top w:val="nil"/>
              <w:left w:val="nil"/>
              <w:bottom w:val="single" w:sz="4" w:space="0" w:color="B4C6E7"/>
              <w:right w:val="single" w:sz="4" w:space="0" w:color="B4C6E7"/>
            </w:tcBorders>
            <w:shd w:val="clear" w:color="000000" w:fill="DDEBF7"/>
            <w:noWrap/>
            <w:vAlign w:val="center"/>
            <w:hideMark/>
          </w:tcPr>
          <w:p w14:paraId="11F64E57"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31282969"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6CC977C2"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 </w:t>
            </w:r>
          </w:p>
        </w:tc>
      </w:tr>
      <w:tr w:rsidR="00471CAE" w:rsidRPr="00471CAE" w14:paraId="05FBB1C4" w14:textId="77777777" w:rsidTr="00471CAE">
        <w:trPr>
          <w:trHeight w:val="255"/>
        </w:trPr>
        <w:tc>
          <w:tcPr>
            <w:tcW w:w="1369" w:type="pct"/>
            <w:tcBorders>
              <w:top w:val="nil"/>
              <w:left w:val="single" w:sz="4" w:space="0" w:color="BDD7EE"/>
              <w:bottom w:val="single" w:sz="4" w:space="0" w:color="BDD7EE"/>
              <w:right w:val="single" w:sz="4" w:space="0" w:color="BDD7EE"/>
            </w:tcBorders>
            <w:shd w:val="clear" w:color="auto" w:fill="auto"/>
            <w:vAlign w:val="center"/>
            <w:hideMark/>
          </w:tcPr>
          <w:p w14:paraId="28025F83"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2025-2028 (2024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7E16E9AC"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3 722.7</w:t>
            </w:r>
          </w:p>
        </w:tc>
        <w:tc>
          <w:tcPr>
            <w:tcW w:w="454" w:type="pct"/>
            <w:tcBorders>
              <w:top w:val="nil"/>
              <w:left w:val="nil"/>
              <w:bottom w:val="single" w:sz="4" w:space="0" w:color="B4C6E7"/>
              <w:right w:val="single" w:sz="4" w:space="0" w:color="B4C6E7"/>
            </w:tcBorders>
            <w:shd w:val="clear" w:color="auto" w:fill="auto"/>
            <w:noWrap/>
            <w:vAlign w:val="center"/>
            <w:hideMark/>
          </w:tcPr>
          <w:p w14:paraId="500F5775"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3 447.6</w:t>
            </w:r>
          </w:p>
        </w:tc>
        <w:tc>
          <w:tcPr>
            <w:tcW w:w="454" w:type="pct"/>
            <w:tcBorders>
              <w:top w:val="nil"/>
              <w:left w:val="nil"/>
              <w:bottom w:val="single" w:sz="4" w:space="0" w:color="B4C6E7"/>
              <w:right w:val="single" w:sz="4" w:space="0" w:color="B4C6E7"/>
            </w:tcBorders>
            <w:shd w:val="clear" w:color="auto" w:fill="auto"/>
            <w:noWrap/>
            <w:vAlign w:val="center"/>
            <w:hideMark/>
          </w:tcPr>
          <w:p w14:paraId="779AF399"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3 335.0</w:t>
            </w:r>
          </w:p>
        </w:tc>
        <w:tc>
          <w:tcPr>
            <w:tcW w:w="454" w:type="pct"/>
            <w:tcBorders>
              <w:top w:val="nil"/>
              <w:left w:val="nil"/>
              <w:bottom w:val="single" w:sz="4" w:space="0" w:color="B4C6E7"/>
              <w:right w:val="single" w:sz="4" w:space="0" w:color="B4C6E7"/>
            </w:tcBorders>
            <w:shd w:val="clear" w:color="auto" w:fill="auto"/>
            <w:noWrap/>
            <w:vAlign w:val="center"/>
            <w:hideMark/>
          </w:tcPr>
          <w:p w14:paraId="0E803B75"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3 356.0</w:t>
            </w:r>
          </w:p>
        </w:tc>
        <w:tc>
          <w:tcPr>
            <w:tcW w:w="454" w:type="pct"/>
            <w:tcBorders>
              <w:top w:val="nil"/>
              <w:left w:val="nil"/>
              <w:bottom w:val="single" w:sz="4" w:space="0" w:color="B4C6E7"/>
              <w:right w:val="single" w:sz="4" w:space="0" w:color="B4C6E7"/>
            </w:tcBorders>
            <w:shd w:val="clear" w:color="auto" w:fill="auto"/>
            <w:noWrap/>
            <w:vAlign w:val="center"/>
            <w:hideMark/>
          </w:tcPr>
          <w:p w14:paraId="6875A92E"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5 020.0</w:t>
            </w:r>
          </w:p>
        </w:tc>
        <w:tc>
          <w:tcPr>
            <w:tcW w:w="454" w:type="pct"/>
            <w:tcBorders>
              <w:top w:val="nil"/>
              <w:left w:val="nil"/>
              <w:bottom w:val="single" w:sz="4" w:space="0" w:color="B4C6E7"/>
              <w:right w:val="single" w:sz="4" w:space="0" w:color="B4C6E7"/>
            </w:tcBorders>
            <w:shd w:val="clear" w:color="auto" w:fill="auto"/>
            <w:noWrap/>
            <w:vAlign w:val="center"/>
            <w:hideMark/>
          </w:tcPr>
          <w:p w14:paraId="04E833F7"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3 865.0</w:t>
            </w:r>
          </w:p>
        </w:tc>
        <w:tc>
          <w:tcPr>
            <w:tcW w:w="454" w:type="pct"/>
            <w:tcBorders>
              <w:top w:val="nil"/>
              <w:left w:val="nil"/>
              <w:bottom w:val="single" w:sz="4" w:space="0" w:color="B4C6E7"/>
              <w:right w:val="single" w:sz="4" w:space="0" w:color="B4C6E7"/>
            </w:tcBorders>
            <w:shd w:val="clear" w:color="auto" w:fill="auto"/>
            <w:noWrap/>
            <w:vAlign w:val="center"/>
            <w:hideMark/>
          </w:tcPr>
          <w:p w14:paraId="5B1E2D9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4 060.0</w:t>
            </w:r>
          </w:p>
        </w:tc>
        <w:tc>
          <w:tcPr>
            <w:tcW w:w="454" w:type="pct"/>
            <w:tcBorders>
              <w:top w:val="nil"/>
              <w:left w:val="nil"/>
              <w:bottom w:val="single" w:sz="4" w:space="0" w:color="B4C6E7"/>
              <w:right w:val="single" w:sz="4" w:space="0" w:color="B4C6E7"/>
            </w:tcBorders>
            <w:shd w:val="clear" w:color="000000" w:fill="DDEBF7"/>
            <w:noWrap/>
            <w:vAlign w:val="center"/>
            <w:hideMark/>
          </w:tcPr>
          <w:p w14:paraId="2FC725A3"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3B4F8CCD" w14:textId="77777777" w:rsidTr="00471CAE">
        <w:trPr>
          <w:trHeight w:val="255"/>
        </w:trPr>
        <w:tc>
          <w:tcPr>
            <w:tcW w:w="1369" w:type="pct"/>
            <w:tcBorders>
              <w:top w:val="nil"/>
              <w:left w:val="single" w:sz="4" w:space="0" w:color="BDD7EE"/>
              <w:bottom w:val="single" w:sz="4" w:space="0" w:color="BDD7EE"/>
              <w:right w:val="single" w:sz="4" w:space="0" w:color="BDD7EE"/>
            </w:tcBorders>
            <w:shd w:val="clear" w:color="auto" w:fill="auto"/>
            <w:noWrap/>
            <w:vAlign w:val="center"/>
            <w:hideMark/>
          </w:tcPr>
          <w:p w14:paraId="23DF4DA0"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48B1A70D"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-0.1</w:t>
            </w:r>
          </w:p>
        </w:tc>
        <w:tc>
          <w:tcPr>
            <w:tcW w:w="454" w:type="pct"/>
            <w:tcBorders>
              <w:top w:val="nil"/>
              <w:left w:val="nil"/>
              <w:bottom w:val="single" w:sz="4" w:space="0" w:color="B4C6E7"/>
              <w:right w:val="single" w:sz="4" w:space="0" w:color="B4C6E7"/>
            </w:tcBorders>
            <w:shd w:val="clear" w:color="auto" w:fill="auto"/>
            <w:noWrap/>
            <w:vAlign w:val="center"/>
            <w:hideMark/>
          </w:tcPr>
          <w:p w14:paraId="626272D7"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237.6</w:t>
            </w:r>
          </w:p>
        </w:tc>
        <w:tc>
          <w:tcPr>
            <w:tcW w:w="454" w:type="pct"/>
            <w:tcBorders>
              <w:top w:val="nil"/>
              <w:left w:val="nil"/>
              <w:bottom w:val="single" w:sz="4" w:space="0" w:color="B4C6E7"/>
              <w:right w:val="single" w:sz="4" w:space="0" w:color="B4C6E7"/>
            </w:tcBorders>
            <w:shd w:val="clear" w:color="auto" w:fill="auto"/>
            <w:noWrap/>
            <w:vAlign w:val="center"/>
            <w:hideMark/>
          </w:tcPr>
          <w:p w14:paraId="75DC8921"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76.0</w:t>
            </w:r>
          </w:p>
        </w:tc>
        <w:tc>
          <w:tcPr>
            <w:tcW w:w="454" w:type="pct"/>
            <w:tcBorders>
              <w:top w:val="nil"/>
              <w:left w:val="nil"/>
              <w:bottom w:val="single" w:sz="4" w:space="0" w:color="B4C6E7"/>
              <w:right w:val="single" w:sz="4" w:space="0" w:color="B4C6E7"/>
            </w:tcBorders>
            <w:shd w:val="clear" w:color="auto" w:fill="auto"/>
            <w:noWrap/>
            <w:vAlign w:val="center"/>
            <w:hideMark/>
          </w:tcPr>
          <w:p w14:paraId="2885ADD4"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-269.0</w:t>
            </w:r>
          </w:p>
        </w:tc>
        <w:tc>
          <w:tcPr>
            <w:tcW w:w="454" w:type="pct"/>
            <w:tcBorders>
              <w:top w:val="nil"/>
              <w:left w:val="nil"/>
              <w:bottom w:val="single" w:sz="4" w:space="0" w:color="B4C6E7"/>
              <w:right w:val="single" w:sz="4" w:space="0" w:color="B4C6E7"/>
            </w:tcBorders>
            <w:shd w:val="clear" w:color="auto" w:fill="auto"/>
            <w:noWrap/>
            <w:vAlign w:val="center"/>
            <w:hideMark/>
          </w:tcPr>
          <w:p w14:paraId="2B6A54CA"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35.0</w:t>
            </w:r>
          </w:p>
        </w:tc>
        <w:tc>
          <w:tcPr>
            <w:tcW w:w="454" w:type="pct"/>
            <w:tcBorders>
              <w:top w:val="nil"/>
              <w:left w:val="nil"/>
              <w:bottom w:val="single" w:sz="4" w:space="0" w:color="B4C6E7"/>
              <w:right w:val="single" w:sz="4" w:space="0" w:color="B4C6E7"/>
            </w:tcBorders>
            <w:shd w:val="clear" w:color="auto" w:fill="auto"/>
            <w:noWrap/>
            <w:vAlign w:val="center"/>
            <w:hideMark/>
          </w:tcPr>
          <w:p w14:paraId="29439AC2"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30.0</w:t>
            </w:r>
          </w:p>
        </w:tc>
        <w:tc>
          <w:tcPr>
            <w:tcW w:w="454" w:type="pct"/>
            <w:tcBorders>
              <w:top w:val="nil"/>
              <w:left w:val="nil"/>
              <w:bottom w:val="single" w:sz="4" w:space="0" w:color="B4C6E7"/>
              <w:right w:val="single" w:sz="4" w:space="0" w:color="B4C6E7"/>
            </w:tcBorders>
            <w:shd w:val="clear" w:color="000000" w:fill="DDEBF7"/>
            <w:noWrap/>
            <w:vAlign w:val="center"/>
            <w:hideMark/>
          </w:tcPr>
          <w:p w14:paraId="2194C1FF"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62E30BFB"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52DBC416" w14:textId="77777777" w:rsidTr="00471CAE">
        <w:trPr>
          <w:trHeight w:val="285"/>
        </w:trPr>
        <w:tc>
          <w:tcPr>
            <w:tcW w:w="1369" w:type="pct"/>
            <w:tcBorders>
              <w:top w:val="nil"/>
              <w:left w:val="single" w:sz="4" w:space="0" w:color="BDD7EE"/>
              <w:bottom w:val="single" w:sz="4" w:space="0" w:color="BDD7EE"/>
              <w:right w:val="single" w:sz="4" w:space="0" w:color="BDD7EE"/>
            </w:tcBorders>
            <w:shd w:val="clear" w:color="auto" w:fill="auto"/>
            <w:vAlign w:val="center"/>
            <w:hideMark/>
          </w:tcPr>
          <w:p w14:paraId="75D96E89"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2026-2029 (2025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ივლისი</w:t>
            </w:r>
            <w:r w:rsidRPr="00471CAE">
              <w:rPr>
                <w:rFonts w:ascii="Arial" w:eastAsia="Times New Roman" w:hAnsi="Arial" w:cs="Arial"/>
                <w:sz w:val="14"/>
                <w:szCs w:val="18"/>
                <w:lang w:val="en-GB" w:eastAsia="en-GB"/>
              </w:rPr>
              <w:t>)</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31726459"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3 733.8</w:t>
            </w:r>
          </w:p>
        </w:tc>
        <w:tc>
          <w:tcPr>
            <w:tcW w:w="454" w:type="pct"/>
            <w:tcBorders>
              <w:top w:val="nil"/>
              <w:left w:val="nil"/>
              <w:bottom w:val="single" w:sz="4" w:space="0" w:color="B4C6E7"/>
              <w:right w:val="single" w:sz="4" w:space="0" w:color="B4C6E7"/>
            </w:tcBorders>
            <w:shd w:val="clear" w:color="auto" w:fill="auto"/>
            <w:noWrap/>
            <w:vAlign w:val="center"/>
            <w:hideMark/>
          </w:tcPr>
          <w:p w14:paraId="0C807770"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3 469.3</w:t>
            </w:r>
          </w:p>
        </w:tc>
        <w:tc>
          <w:tcPr>
            <w:tcW w:w="454" w:type="pct"/>
            <w:tcBorders>
              <w:top w:val="nil"/>
              <w:left w:val="nil"/>
              <w:bottom w:val="single" w:sz="4" w:space="0" w:color="B4C6E7"/>
              <w:right w:val="single" w:sz="4" w:space="0" w:color="B4C6E7"/>
            </w:tcBorders>
            <w:shd w:val="clear" w:color="auto" w:fill="auto"/>
            <w:noWrap/>
            <w:vAlign w:val="center"/>
            <w:hideMark/>
          </w:tcPr>
          <w:p w14:paraId="3772B3A4"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3 266.6</w:t>
            </w:r>
          </w:p>
        </w:tc>
        <w:tc>
          <w:tcPr>
            <w:tcW w:w="454" w:type="pct"/>
            <w:tcBorders>
              <w:top w:val="nil"/>
              <w:left w:val="nil"/>
              <w:bottom w:val="single" w:sz="4" w:space="0" w:color="B4C6E7"/>
              <w:right w:val="single" w:sz="4" w:space="0" w:color="B4C6E7"/>
            </w:tcBorders>
            <w:shd w:val="clear" w:color="auto" w:fill="auto"/>
            <w:noWrap/>
            <w:vAlign w:val="center"/>
            <w:hideMark/>
          </w:tcPr>
          <w:p w14:paraId="46627E0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3 425.3</w:t>
            </w:r>
          </w:p>
        </w:tc>
        <w:tc>
          <w:tcPr>
            <w:tcW w:w="454" w:type="pct"/>
            <w:tcBorders>
              <w:top w:val="nil"/>
              <w:left w:val="nil"/>
              <w:bottom w:val="single" w:sz="4" w:space="0" w:color="B4C6E7"/>
              <w:right w:val="single" w:sz="4" w:space="0" w:color="B4C6E7"/>
            </w:tcBorders>
            <w:shd w:val="clear" w:color="auto" w:fill="auto"/>
            <w:noWrap/>
            <w:vAlign w:val="center"/>
            <w:hideMark/>
          </w:tcPr>
          <w:p w14:paraId="4B88EDFD"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5 150.0</w:t>
            </w:r>
          </w:p>
        </w:tc>
        <w:tc>
          <w:tcPr>
            <w:tcW w:w="454" w:type="pct"/>
            <w:tcBorders>
              <w:top w:val="nil"/>
              <w:left w:val="nil"/>
              <w:bottom w:val="single" w:sz="4" w:space="0" w:color="B4C6E7"/>
              <w:right w:val="single" w:sz="4" w:space="0" w:color="B4C6E7"/>
            </w:tcBorders>
            <w:shd w:val="clear" w:color="auto" w:fill="auto"/>
            <w:noWrap/>
            <w:vAlign w:val="center"/>
            <w:hideMark/>
          </w:tcPr>
          <w:p w14:paraId="5F1EE5E4"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4 000.0</w:t>
            </w:r>
          </w:p>
        </w:tc>
        <w:tc>
          <w:tcPr>
            <w:tcW w:w="454" w:type="pct"/>
            <w:tcBorders>
              <w:top w:val="nil"/>
              <w:left w:val="nil"/>
              <w:bottom w:val="single" w:sz="4" w:space="0" w:color="B4C6E7"/>
              <w:right w:val="single" w:sz="4" w:space="0" w:color="B4C6E7"/>
            </w:tcBorders>
            <w:shd w:val="clear" w:color="auto" w:fill="auto"/>
            <w:noWrap/>
            <w:vAlign w:val="center"/>
            <w:hideMark/>
          </w:tcPr>
          <w:p w14:paraId="3F6633A5"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4 200.0</w:t>
            </w:r>
          </w:p>
        </w:tc>
        <w:tc>
          <w:tcPr>
            <w:tcW w:w="454" w:type="pct"/>
            <w:tcBorders>
              <w:top w:val="nil"/>
              <w:left w:val="nil"/>
              <w:bottom w:val="single" w:sz="4" w:space="0" w:color="B4C6E7"/>
              <w:right w:val="single" w:sz="4" w:space="0" w:color="B4C6E7"/>
            </w:tcBorders>
            <w:shd w:val="clear" w:color="auto" w:fill="auto"/>
            <w:noWrap/>
            <w:vAlign w:val="center"/>
            <w:hideMark/>
          </w:tcPr>
          <w:p w14:paraId="4ED81649"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4 445.0</w:t>
            </w:r>
          </w:p>
        </w:tc>
      </w:tr>
      <w:tr w:rsidR="00471CAE" w:rsidRPr="00471CAE" w14:paraId="7828FB38" w14:textId="77777777" w:rsidTr="00471CAE">
        <w:trPr>
          <w:trHeight w:val="255"/>
        </w:trPr>
        <w:tc>
          <w:tcPr>
            <w:tcW w:w="1369" w:type="pct"/>
            <w:tcBorders>
              <w:top w:val="nil"/>
              <w:left w:val="single" w:sz="4" w:space="0" w:color="BDD7EE"/>
              <w:bottom w:val="single" w:sz="4" w:space="0" w:color="BDD7EE"/>
              <w:right w:val="single" w:sz="4" w:space="0" w:color="BDD7EE"/>
            </w:tcBorders>
            <w:shd w:val="clear" w:color="auto" w:fill="auto"/>
            <w:noWrap/>
            <w:vAlign w:val="center"/>
            <w:hideMark/>
          </w:tcPr>
          <w:p w14:paraId="53FE6A77"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62473557"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11.1</w:t>
            </w:r>
          </w:p>
        </w:tc>
        <w:tc>
          <w:tcPr>
            <w:tcW w:w="454" w:type="pct"/>
            <w:tcBorders>
              <w:top w:val="nil"/>
              <w:left w:val="nil"/>
              <w:bottom w:val="single" w:sz="4" w:space="0" w:color="B4C6E7"/>
              <w:right w:val="single" w:sz="4" w:space="0" w:color="B4C6E7"/>
            </w:tcBorders>
            <w:shd w:val="clear" w:color="auto" w:fill="auto"/>
            <w:noWrap/>
            <w:vAlign w:val="center"/>
            <w:hideMark/>
          </w:tcPr>
          <w:p w14:paraId="60D629D6"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21.7</w:t>
            </w:r>
          </w:p>
        </w:tc>
        <w:tc>
          <w:tcPr>
            <w:tcW w:w="454" w:type="pct"/>
            <w:tcBorders>
              <w:top w:val="nil"/>
              <w:left w:val="nil"/>
              <w:bottom w:val="single" w:sz="4" w:space="0" w:color="B4C6E7"/>
              <w:right w:val="single" w:sz="4" w:space="0" w:color="B4C6E7"/>
            </w:tcBorders>
            <w:shd w:val="clear" w:color="auto" w:fill="auto"/>
            <w:noWrap/>
            <w:vAlign w:val="center"/>
            <w:hideMark/>
          </w:tcPr>
          <w:p w14:paraId="130FF1C7"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-68.4</w:t>
            </w:r>
          </w:p>
        </w:tc>
        <w:tc>
          <w:tcPr>
            <w:tcW w:w="454" w:type="pct"/>
            <w:tcBorders>
              <w:top w:val="nil"/>
              <w:left w:val="nil"/>
              <w:bottom w:val="single" w:sz="4" w:space="0" w:color="B4C6E7"/>
              <w:right w:val="single" w:sz="4" w:space="0" w:color="B4C6E7"/>
            </w:tcBorders>
            <w:shd w:val="clear" w:color="auto" w:fill="auto"/>
            <w:noWrap/>
            <w:vAlign w:val="center"/>
            <w:hideMark/>
          </w:tcPr>
          <w:p w14:paraId="65BB1C82"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69.3</w:t>
            </w:r>
          </w:p>
        </w:tc>
        <w:tc>
          <w:tcPr>
            <w:tcW w:w="454" w:type="pct"/>
            <w:tcBorders>
              <w:top w:val="nil"/>
              <w:left w:val="nil"/>
              <w:bottom w:val="single" w:sz="4" w:space="0" w:color="B4C6E7"/>
              <w:right w:val="single" w:sz="4" w:space="0" w:color="B4C6E7"/>
            </w:tcBorders>
            <w:shd w:val="clear" w:color="auto" w:fill="auto"/>
            <w:noWrap/>
            <w:vAlign w:val="center"/>
            <w:hideMark/>
          </w:tcPr>
          <w:p w14:paraId="5641906D"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130.0</w:t>
            </w:r>
          </w:p>
        </w:tc>
        <w:tc>
          <w:tcPr>
            <w:tcW w:w="454" w:type="pct"/>
            <w:tcBorders>
              <w:top w:val="nil"/>
              <w:left w:val="nil"/>
              <w:bottom w:val="single" w:sz="4" w:space="0" w:color="B4C6E7"/>
              <w:right w:val="single" w:sz="4" w:space="0" w:color="B4C6E7"/>
            </w:tcBorders>
            <w:shd w:val="clear" w:color="auto" w:fill="auto"/>
            <w:noWrap/>
            <w:vAlign w:val="center"/>
            <w:hideMark/>
          </w:tcPr>
          <w:p w14:paraId="2C4E8056"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135.0</w:t>
            </w:r>
          </w:p>
        </w:tc>
        <w:tc>
          <w:tcPr>
            <w:tcW w:w="454" w:type="pct"/>
            <w:tcBorders>
              <w:top w:val="nil"/>
              <w:left w:val="nil"/>
              <w:bottom w:val="single" w:sz="4" w:space="0" w:color="B4C6E7"/>
              <w:right w:val="single" w:sz="4" w:space="0" w:color="B4C6E7"/>
            </w:tcBorders>
            <w:shd w:val="clear" w:color="auto" w:fill="auto"/>
            <w:noWrap/>
            <w:vAlign w:val="center"/>
            <w:hideMark/>
          </w:tcPr>
          <w:p w14:paraId="5A9E3BCE"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140.0</w:t>
            </w:r>
          </w:p>
        </w:tc>
        <w:tc>
          <w:tcPr>
            <w:tcW w:w="454" w:type="pct"/>
            <w:tcBorders>
              <w:top w:val="nil"/>
              <w:left w:val="nil"/>
              <w:bottom w:val="single" w:sz="4" w:space="0" w:color="B4C6E7"/>
              <w:right w:val="single" w:sz="4" w:space="0" w:color="B4C6E7"/>
            </w:tcBorders>
            <w:shd w:val="clear" w:color="000000" w:fill="DDEBF7"/>
            <w:noWrap/>
            <w:vAlign w:val="center"/>
            <w:hideMark/>
          </w:tcPr>
          <w:p w14:paraId="03694281"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0E383544" w14:textId="77777777" w:rsidTr="00471CAE">
        <w:trPr>
          <w:trHeight w:val="300"/>
        </w:trPr>
        <w:tc>
          <w:tcPr>
            <w:tcW w:w="1369" w:type="pct"/>
            <w:tcBorders>
              <w:top w:val="nil"/>
              <w:left w:val="single" w:sz="4" w:space="0" w:color="BDD7EE"/>
              <w:bottom w:val="single" w:sz="4" w:space="0" w:color="BDD7EE"/>
              <w:right w:val="single" w:sz="4" w:space="0" w:color="BDD7EE"/>
            </w:tcBorders>
            <w:shd w:val="clear" w:color="000000" w:fill="FFF2CC"/>
            <w:noWrap/>
            <w:vAlign w:val="center"/>
            <w:hideMark/>
          </w:tcPr>
          <w:p w14:paraId="573A8190" w14:textId="77777777" w:rsidR="00471CAE" w:rsidRPr="00471CAE" w:rsidRDefault="00471CAE" w:rsidP="00471CAE">
            <w:pPr>
              <w:spacing w:after="0" w:line="240" w:lineRule="auto"/>
              <w:ind w:firstLineChars="300" w:firstLine="422"/>
              <w:outlineLvl w:val="0"/>
              <w:rPr>
                <w:rFonts w:ascii="Sylfaen" w:eastAsia="Times New Roman" w:hAnsi="Sylfaen" w:cs="Arial"/>
                <w:b/>
                <w:bCs/>
                <w:sz w:val="14"/>
                <w:szCs w:val="20"/>
                <w:lang w:val="en-GB" w:eastAsia="en-GB"/>
              </w:rPr>
            </w:pPr>
            <w:r w:rsidRPr="00471CAE">
              <w:rPr>
                <w:rFonts w:ascii="Sylfaen" w:eastAsia="Times New Roman" w:hAnsi="Sylfaen" w:cs="Arial"/>
                <w:b/>
                <w:bCs/>
                <w:sz w:val="14"/>
                <w:szCs w:val="20"/>
                <w:lang w:val="en-GB" w:eastAsia="en-GB"/>
              </w:rPr>
              <w:t>მ</w:t>
            </w:r>
            <w:r w:rsidRPr="00471CAE">
              <w:rPr>
                <w:rFonts w:ascii="Arial" w:eastAsia="Times New Roman" w:hAnsi="Arial" w:cs="Arial"/>
                <w:b/>
                <w:bCs/>
                <w:sz w:val="14"/>
                <w:szCs w:val="20"/>
                <w:lang w:val="en-GB" w:eastAsia="en-GB"/>
              </w:rPr>
              <w:t>.</w:t>
            </w:r>
            <w:r w:rsidRPr="00471CAE">
              <w:rPr>
                <w:rFonts w:ascii="Sylfaen" w:eastAsia="Times New Roman" w:hAnsi="Sylfaen" w:cs="Arial"/>
                <w:b/>
                <w:bCs/>
                <w:sz w:val="14"/>
                <w:szCs w:val="20"/>
                <w:lang w:val="en-GB" w:eastAsia="en-GB"/>
              </w:rPr>
              <w:t>შ</w:t>
            </w:r>
            <w:r w:rsidRPr="00471CAE">
              <w:rPr>
                <w:rFonts w:ascii="Arial" w:eastAsia="Times New Roman" w:hAnsi="Arial" w:cs="Arial"/>
                <w:b/>
                <w:bCs/>
                <w:sz w:val="14"/>
                <w:szCs w:val="20"/>
                <w:lang w:val="en-GB" w:eastAsia="en-GB"/>
              </w:rPr>
              <w:t xml:space="preserve">. </w:t>
            </w:r>
            <w:r w:rsidRPr="00471CAE">
              <w:rPr>
                <w:rFonts w:ascii="Sylfaen" w:eastAsia="Times New Roman" w:hAnsi="Sylfaen" w:cs="Arial"/>
                <w:b/>
                <w:bCs/>
                <w:sz w:val="14"/>
                <w:szCs w:val="20"/>
                <w:lang w:val="en-GB" w:eastAsia="en-GB"/>
              </w:rPr>
              <w:t>საშინაო</w:t>
            </w:r>
          </w:p>
        </w:tc>
        <w:tc>
          <w:tcPr>
            <w:tcW w:w="454" w:type="pct"/>
            <w:tcBorders>
              <w:top w:val="single" w:sz="4" w:space="0" w:color="BDD7EE"/>
              <w:left w:val="nil"/>
              <w:bottom w:val="single" w:sz="4" w:space="0" w:color="BDD7EE"/>
              <w:right w:val="single" w:sz="4" w:space="0" w:color="BDD7EE"/>
            </w:tcBorders>
            <w:shd w:val="clear" w:color="000000" w:fill="FFF2CC"/>
            <w:noWrap/>
            <w:vAlign w:val="center"/>
            <w:hideMark/>
          </w:tcPr>
          <w:p w14:paraId="7A8952A4" w14:textId="77777777" w:rsidR="00471CAE" w:rsidRPr="00471CAE" w:rsidRDefault="00471CAE" w:rsidP="00471CAE">
            <w:pPr>
              <w:spacing w:after="0" w:line="240" w:lineRule="auto"/>
              <w:outlineLvl w:val="0"/>
              <w:rPr>
                <w:rFonts w:ascii="Arial" w:eastAsia="Times New Roman" w:hAnsi="Arial" w:cs="Arial"/>
                <w:b/>
                <w:bCs/>
                <w:sz w:val="14"/>
                <w:szCs w:val="20"/>
                <w:lang w:val="en-GB" w:eastAsia="en-GB"/>
              </w:rPr>
            </w:pPr>
            <w:r w:rsidRPr="00471CAE">
              <w:rPr>
                <w:rFonts w:ascii="Arial" w:eastAsia="Times New Roman" w:hAnsi="Arial" w:cs="Arial"/>
                <w:b/>
                <w:bCs/>
                <w:sz w:val="14"/>
                <w:szCs w:val="20"/>
                <w:lang w:val="en-GB" w:eastAsia="en-GB"/>
              </w:rPr>
              <w:t> </w:t>
            </w:r>
          </w:p>
        </w:tc>
        <w:tc>
          <w:tcPr>
            <w:tcW w:w="454" w:type="pct"/>
            <w:tcBorders>
              <w:top w:val="single" w:sz="4" w:space="0" w:color="BDD7EE"/>
              <w:left w:val="nil"/>
              <w:bottom w:val="single" w:sz="4" w:space="0" w:color="BDD7EE"/>
              <w:right w:val="single" w:sz="4" w:space="0" w:color="BDD7EE"/>
            </w:tcBorders>
            <w:shd w:val="clear" w:color="000000" w:fill="FFF2CC"/>
            <w:noWrap/>
            <w:vAlign w:val="center"/>
            <w:hideMark/>
          </w:tcPr>
          <w:p w14:paraId="01345BE9" w14:textId="77777777" w:rsidR="00471CAE" w:rsidRPr="00471CAE" w:rsidRDefault="00471CAE" w:rsidP="00471CAE">
            <w:pPr>
              <w:spacing w:after="0" w:line="240" w:lineRule="auto"/>
              <w:outlineLvl w:val="0"/>
              <w:rPr>
                <w:rFonts w:ascii="Arial" w:eastAsia="Times New Roman" w:hAnsi="Arial" w:cs="Arial"/>
                <w:b/>
                <w:bCs/>
                <w:sz w:val="14"/>
                <w:szCs w:val="20"/>
                <w:lang w:val="en-GB" w:eastAsia="en-GB"/>
              </w:rPr>
            </w:pPr>
            <w:r w:rsidRPr="00471CAE">
              <w:rPr>
                <w:rFonts w:ascii="Arial" w:eastAsia="Times New Roman" w:hAnsi="Arial" w:cs="Arial"/>
                <w:b/>
                <w:bCs/>
                <w:sz w:val="14"/>
                <w:szCs w:val="20"/>
                <w:lang w:val="en-GB" w:eastAsia="en-GB"/>
              </w:rPr>
              <w:t> </w:t>
            </w:r>
          </w:p>
        </w:tc>
        <w:tc>
          <w:tcPr>
            <w:tcW w:w="454" w:type="pct"/>
            <w:tcBorders>
              <w:top w:val="single" w:sz="4" w:space="0" w:color="BDD7EE"/>
              <w:left w:val="nil"/>
              <w:bottom w:val="single" w:sz="4" w:space="0" w:color="BDD7EE"/>
              <w:right w:val="single" w:sz="4" w:space="0" w:color="BDD7EE"/>
            </w:tcBorders>
            <w:shd w:val="clear" w:color="000000" w:fill="FFF2CC"/>
            <w:noWrap/>
            <w:vAlign w:val="center"/>
            <w:hideMark/>
          </w:tcPr>
          <w:p w14:paraId="50B6B6B6" w14:textId="77777777" w:rsidR="00471CAE" w:rsidRPr="00471CAE" w:rsidRDefault="00471CAE" w:rsidP="00471CAE">
            <w:pPr>
              <w:spacing w:after="0" w:line="240" w:lineRule="auto"/>
              <w:outlineLvl w:val="0"/>
              <w:rPr>
                <w:rFonts w:ascii="Arial" w:eastAsia="Times New Roman" w:hAnsi="Arial" w:cs="Arial"/>
                <w:b/>
                <w:bCs/>
                <w:sz w:val="14"/>
                <w:szCs w:val="20"/>
                <w:lang w:val="en-GB" w:eastAsia="en-GB"/>
              </w:rPr>
            </w:pPr>
            <w:r w:rsidRPr="00471CAE">
              <w:rPr>
                <w:rFonts w:ascii="Arial" w:eastAsia="Times New Roman" w:hAnsi="Arial" w:cs="Arial"/>
                <w:b/>
                <w:bCs/>
                <w:sz w:val="14"/>
                <w:szCs w:val="20"/>
                <w:lang w:val="en-GB" w:eastAsia="en-GB"/>
              </w:rPr>
              <w:t> </w:t>
            </w:r>
          </w:p>
        </w:tc>
        <w:tc>
          <w:tcPr>
            <w:tcW w:w="454" w:type="pct"/>
            <w:tcBorders>
              <w:top w:val="single" w:sz="4" w:space="0" w:color="BDD7EE"/>
              <w:left w:val="nil"/>
              <w:bottom w:val="single" w:sz="4" w:space="0" w:color="BDD7EE"/>
              <w:right w:val="single" w:sz="4" w:space="0" w:color="BDD7EE"/>
            </w:tcBorders>
            <w:shd w:val="clear" w:color="000000" w:fill="FFF2CC"/>
            <w:noWrap/>
            <w:vAlign w:val="center"/>
            <w:hideMark/>
          </w:tcPr>
          <w:p w14:paraId="0C8C3F62" w14:textId="77777777" w:rsidR="00471CAE" w:rsidRPr="00471CAE" w:rsidRDefault="00471CAE" w:rsidP="00471CAE">
            <w:pPr>
              <w:spacing w:after="0" w:line="240" w:lineRule="auto"/>
              <w:outlineLvl w:val="0"/>
              <w:rPr>
                <w:rFonts w:ascii="Arial" w:eastAsia="Times New Roman" w:hAnsi="Arial" w:cs="Arial"/>
                <w:b/>
                <w:bCs/>
                <w:sz w:val="14"/>
                <w:szCs w:val="20"/>
                <w:lang w:val="en-GB" w:eastAsia="en-GB"/>
              </w:rPr>
            </w:pPr>
            <w:r w:rsidRPr="00471CAE">
              <w:rPr>
                <w:rFonts w:ascii="Arial" w:eastAsia="Times New Roman" w:hAnsi="Arial" w:cs="Arial"/>
                <w:b/>
                <w:bCs/>
                <w:sz w:val="14"/>
                <w:szCs w:val="20"/>
                <w:lang w:val="en-GB" w:eastAsia="en-GB"/>
              </w:rPr>
              <w:t> </w:t>
            </w:r>
          </w:p>
        </w:tc>
        <w:tc>
          <w:tcPr>
            <w:tcW w:w="454" w:type="pct"/>
            <w:tcBorders>
              <w:top w:val="single" w:sz="4" w:space="0" w:color="BDD7EE"/>
              <w:left w:val="nil"/>
              <w:bottom w:val="single" w:sz="4" w:space="0" w:color="BDD7EE"/>
              <w:right w:val="single" w:sz="4" w:space="0" w:color="BDD7EE"/>
            </w:tcBorders>
            <w:shd w:val="clear" w:color="000000" w:fill="FFF2CC"/>
            <w:noWrap/>
            <w:vAlign w:val="center"/>
            <w:hideMark/>
          </w:tcPr>
          <w:p w14:paraId="7B685AAE" w14:textId="77777777" w:rsidR="00471CAE" w:rsidRPr="00471CAE" w:rsidRDefault="00471CAE" w:rsidP="00471CAE">
            <w:pPr>
              <w:spacing w:after="0" w:line="240" w:lineRule="auto"/>
              <w:outlineLvl w:val="0"/>
              <w:rPr>
                <w:rFonts w:ascii="Arial" w:eastAsia="Times New Roman" w:hAnsi="Arial" w:cs="Arial"/>
                <w:b/>
                <w:bCs/>
                <w:sz w:val="14"/>
                <w:szCs w:val="20"/>
                <w:lang w:val="en-GB" w:eastAsia="en-GB"/>
              </w:rPr>
            </w:pPr>
            <w:r w:rsidRPr="00471CAE">
              <w:rPr>
                <w:rFonts w:ascii="Arial" w:eastAsia="Times New Roman" w:hAnsi="Arial" w:cs="Arial"/>
                <w:b/>
                <w:bCs/>
                <w:sz w:val="14"/>
                <w:szCs w:val="20"/>
                <w:lang w:val="en-GB" w:eastAsia="en-GB"/>
              </w:rPr>
              <w:t> </w:t>
            </w:r>
          </w:p>
        </w:tc>
        <w:tc>
          <w:tcPr>
            <w:tcW w:w="454" w:type="pct"/>
            <w:tcBorders>
              <w:top w:val="single" w:sz="4" w:space="0" w:color="BDD7EE"/>
              <w:left w:val="nil"/>
              <w:bottom w:val="single" w:sz="4" w:space="0" w:color="BDD7EE"/>
              <w:right w:val="single" w:sz="4" w:space="0" w:color="BDD7EE"/>
            </w:tcBorders>
            <w:shd w:val="clear" w:color="000000" w:fill="FFF2CC"/>
            <w:noWrap/>
            <w:vAlign w:val="center"/>
            <w:hideMark/>
          </w:tcPr>
          <w:p w14:paraId="6D6BBB5F" w14:textId="77777777" w:rsidR="00471CAE" w:rsidRPr="00471CAE" w:rsidRDefault="00471CAE" w:rsidP="00471CAE">
            <w:pPr>
              <w:spacing w:after="0" w:line="240" w:lineRule="auto"/>
              <w:outlineLvl w:val="0"/>
              <w:rPr>
                <w:rFonts w:ascii="Arial" w:eastAsia="Times New Roman" w:hAnsi="Arial" w:cs="Arial"/>
                <w:b/>
                <w:bCs/>
                <w:sz w:val="14"/>
                <w:szCs w:val="20"/>
                <w:lang w:val="en-GB" w:eastAsia="en-GB"/>
              </w:rPr>
            </w:pPr>
            <w:r w:rsidRPr="00471CAE">
              <w:rPr>
                <w:rFonts w:ascii="Arial" w:eastAsia="Times New Roman" w:hAnsi="Arial" w:cs="Arial"/>
                <w:b/>
                <w:bCs/>
                <w:sz w:val="14"/>
                <w:szCs w:val="20"/>
                <w:lang w:val="en-GB" w:eastAsia="en-GB"/>
              </w:rPr>
              <w:t> </w:t>
            </w:r>
          </w:p>
        </w:tc>
        <w:tc>
          <w:tcPr>
            <w:tcW w:w="454" w:type="pct"/>
            <w:tcBorders>
              <w:top w:val="single" w:sz="4" w:space="0" w:color="BDD7EE"/>
              <w:left w:val="nil"/>
              <w:bottom w:val="single" w:sz="4" w:space="0" w:color="BDD7EE"/>
              <w:right w:val="single" w:sz="4" w:space="0" w:color="BDD7EE"/>
            </w:tcBorders>
            <w:shd w:val="clear" w:color="000000" w:fill="FFF2CC"/>
            <w:noWrap/>
            <w:vAlign w:val="center"/>
            <w:hideMark/>
          </w:tcPr>
          <w:p w14:paraId="59001695" w14:textId="77777777" w:rsidR="00471CAE" w:rsidRPr="00471CAE" w:rsidRDefault="00471CAE" w:rsidP="00471CAE">
            <w:pPr>
              <w:spacing w:after="0" w:line="240" w:lineRule="auto"/>
              <w:outlineLvl w:val="0"/>
              <w:rPr>
                <w:rFonts w:ascii="Arial" w:eastAsia="Times New Roman" w:hAnsi="Arial" w:cs="Arial"/>
                <w:b/>
                <w:bCs/>
                <w:sz w:val="14"/>
                <w:szCs w:val="20"/>
                <w:lang w:val="en-GB" w:eastAsia="en-GB"/>
              </w:rPr>
            </w:pPr>
            <w:r w:rsidRPr="00471CAE">
              <w:rPr>
                <w:rFonts w:ascii="Arial" w:eastAsia="Times New Roman" w:hAnsi="Arial" w:cs="Arial"/>
                <w:b/>
                <w:bCs/>
                <w:sz w:val="14"/>
                <w:szCs w:val="20"/>
                <w:lang w:val="en-GB" w:eastAsia="en-GB"/>
              </w:rPr>
              <w:t> </w:t>
            </w:r>
          </w:p>
        </w:tc>
        <w:tc>
          <w:tcPr>
            <w:tcW w:w="454" w:type="pct"/>
            <w:tcBorders>
              <w:top w:val="single" w:sz="4" w:space="0" w:color="BDD7EE"/>
              <w:left w:val="nil"/>
              <w:bottom w:val="single" w:sz="4" w:space="0" w:color="BDD7EE"/>
              <w:right w:val="single" w:sz="4" w:space="0" w:color="BDD7EE"/>
            </w:tcBorders>
            <w:shd w:val="clear" w:color="000000" w:fill="FFF2CC"/>
            <w:noWrap/>
            <w:vAlign w:val="center"/>
            <w:hideMark/>
          </w:tcPr>
          <w:p w14:paraId="736F41B2" w14:textId="77777777" w:rsidR="00471CAE" w:rsidRPr="00471CAE" w:rsidRDefault="00471CAE" w:rsidP="00471CAE">
            <w:pPr>
              <w:spacing w:after="0" w:line="240" w:lineRule="auto"/>
              <w:outlineLvl w:val="0"/>
              <w:rPr>
                <w:rFonts w:ascii="Arial" w:eastAsia="Times New Roman" w:hAnsi="Arial" w:cs="Arial"/>
                <w:b/>
                <w:bCs/>
                <w:sz w:val="14"/>
                <w:szCs w:val="20"/>
                <w:lang w:val="en-GB" w:eastAsia="en-GB"/>
              </w:rPr>
            </w:pPr>
            <w:r w:rsidRPr="00471CAE">
              <w:rPr>
                <w:rFonts w:ascii="Arial" w:eastAsia="Times New Roman" w:hAnsi="Arial" w:cs="Arial"/>
                <w:b/>
                <w:bCs/>
                <w:sz w:val="14"/>
                <w:szCs w:val="20"/>
                <w:lang w:val="en-GB" w:eastAsia="en-GB"/>
              </w:rPr>
              <w:t> </w:t>
            </w:r>
          </w:p>
        </w:tc>
      </w:tr>
      <w:tr w:rsidR="00471CAE" w:rsidRPr="00471CAE" w14:paraId="117EB435" w14:textId="77777777" w:rsidTr="00471CAE">
        <w:trPr>
          <w:trHeight w:val="255"/>
        </w:trPr>
        <w:tc>
          <w:tcPr>
            <w:tcW w:w="1369"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14:paraId="1D601EE3"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2023-2026 (2022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0B8DB240"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1 240.0</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55FBF52D"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1 340.0</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3DF99477"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1 460.0</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2AC1804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1 560.0</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5C623473"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1 620.0</w:t>
            </w:r>
          </w:p>
        </w:tc>
        <w:tc>
          <w:tcPr>
            <w:tcW w:w="454" w:type="pct"/>
            <w:tcBorders>
              <w:top w:val="single" w:sz="4" w:space="0" w:color="B4C6E7"/>
              <w:left w:val="nil"/>
              <w:bottom w:val="single" w:sz="4" w:space="0" w:color="B4C6E7"/>
              <w:right w:val="single" w:sz="4" w:space="0" w:color="B4C6E7"/>
            </w:tcBorders>
            <w:shd w:val="clear" w:color="000000" w:fill="DDEBF7"/>
            <w:noWrap/>
            <w:vAlign w:val="center"/>
            <w:hideMark/>
          </w:tcPr>
          <w:p w14:paraId="3E82FCC4"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single" w:sz="4" w:space="0" w:color="B4C6E7"/>
              <w:left w:val="nil"/>
              <w:bottom w:val="single" w:sz="4" w:space="0" w:color="B4C6E7"/>
              <w:right w:val="single" w:sz="4" w:space="0" w:color="B4C6E7"/>
            </w:tcBorders>
            <w:shd w:val="clear" w:color="000000" w:fill="DDEBF7"/>
            <w:noWrap/>
            <w:vAlign w:val="center"/>
            <w:hideMark/>
          </w:tcPr>
          <w:p w14:paraId="4227AEA4"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single" w:sz="4" w:space="0" w:color="B4C6E7"/>
              <w:left w:val="nil"/>
              <w:bottom w:val="single" w:sz="4" w:space="0" w:color="B4C6E7"/>
              <w:right w:val="single" w:sz="4" w:space="0" w:color="B4C6E7"/>
            </w:tcBorders>
            <w:shd w:val="clear" w:color="000000" w:fill="DDEBF7"/>
            <w:noWrap/>
            <w:vAlign w:val="center"/>
            <w:hideMark/>
          </w:tcPr>
          <w:p w14:paraId="07638F57"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4550817E" w14:textId="77777777" w:rsidTr="00471CAE">
        <w:trPr>
          <w:trHeight w:val="255"/>
        </w:trPr>
        <w:tc>
          <w:tcPr>
            <w:tcW w:w="1369"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44D40030"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2024-2027 (2023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14180E5A"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1 337.3</w:t>
            </w:r>
          </w:p>
        </w:tc>
        <w:tc>
          <w:tcPr>
            <w:tcW w:w="454" w:type="pct"/>
            <w:tcBorders>
              <w:top w:val="nil"/>
              <w:left w:val="nil"/>
              <w:bottom w:val="single" w:sz="4" w:space="0" w:color="B4C6E7"/>
              <w:right w:val="single" w:sz="4" w:space="0" w:color="B4C6E7"/>
            </w:tcBorders>
            <w:shd w:val="clear" w:color="auto" w:fill="auto"/>
            <w:noWrap/>
            <w:vAlign w:val="center"/>
            <w:hideMark/>
          </w:tcPr>
          <w:p w14:paraId="79EB4F29"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1 330.0</w:t>
            </w:r>
          </w:p>
        </w:tc>
        <w:tc>
          <w:tcPr>
            <w:tcW w:w="454" w:type="pct"/>
            <w:tcBorders>
              <w:top w:val="nil"/>
              <w:left w:val="nil"/>
              <w:bottom w:val="single" w:sz="4" w:space="0" w:color="B4C6E7"/>
              <w:right w:val="single" w:sz="4" w:space="0" w:color="B4C6E7"/>
            </w:tcBorders>
            <w:shd w:val="clear" w:color="auto" w:fill="auto"/>
            <w:noWrap/>
            <w:vAlign w:val="center"/>
            <w:hideMark/>
          </w:tcPr>
          <w:p w14:paraId="5348C823"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1 420.0</w:t>
            </w:r>
          </w:p>
        </w:tc>
        <w:tc>
          <w:tcPr>
            <w:tcW w:w="454" w:type="pct"/>
            <w:tcBorders>
              <w:top w:val="nil"/>
              <w:left w:val="nil"/>
              <w:bottom w:val="single" w:sz="4" w:space="0" w:color="B4C6E7"/>
              <w:right w:val="single" w:sz="4" w:space="0" w:color="B4C6E7"/>
            </w:tcBorders>
            <w:shd w:val="clear" w:color="auto" w:fill="auto"/>
            <w:noWrap/>
            <w:vAlign w:val="center"/>
            <w:hideMark/>
          </w:tcPr>
          <w:p w14:paraId="2A32C474"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1 525.0</w:t>
            </w:r>
          </w:p>
        </w:tc>
        <w:tc>
          <w:tcPr>
            <w:tcW w:w="454" w:type="pct"/>
            <w:tcBorders>
              <w:top w:val="nil"/>
              <w:left w:val="nil"/>
              <w:bottom w:val="single" w:sz="4" w:space="0" w:color="B4C6E7"/>
              <w:right w:val="single" w:sz="4" w:space="0" w:color="B4C6E7"/>
            </w:tcBorders>
            <w:shd w:val="clear" w:color="auto" w:fill="auto"/>
            <w:noWrap/>
            <w:vAlign w:val="center"/>
            <w:hideMark/>
          </w:tcPr>
          <w:p w14:paraId="78A75288"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1 585.0</w:t>
            </w:r>
          </w:p>
        </w:tc>
        <w:tc>
          <w:tcPr>
            <w:tcW w:w="454" w:type="pct"/>
            <w:tcBorders>
              <w:top w:val="nil"/>
              <w:left w:val="nil"/>
              <w:bottom w:val="single" w:sz="4" w:space="0" w:color="B4C6E7"/>
              <w:right w:val="single" w:sz="4" w:space="0" w:color="B4C6E7"/>
            </w:tcBorders>
            <w:shd w:val="clear" w:color="auto" w:fill="auto"/>
            <w:noWrap/>
            <w:vAlign w:val="center"/>
            <w:hideMark/>
          </w:tcPr>
          <w:p w14:paraId="461614AE"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1 685.0</w:t>
            </w:r>
          </w:p>
        </w:tc>
        <w:tc>
          <w:tcPr>
            <w:tcW w:w="454" w:type="pct"/>
            <w:tcBorders>
              <w:top w:val="nil"/>
              <w:left w:val="nil"/>
              <w:bottom w:val="single" w:sz="4" w:space="0" w:color="B4C6E7"/>
              <w:right w:val="single" w:sz="4" w:space="0" w:color="B4C6E7"/>
            </w:tcBorders>
            <w:shd w:val="clear" w:color="000000" w:fill="DDEBF7"/>
            <w:noWrap/>
            <w:vAlign w:val="center"/>
            <w:hideMark/>
          </w:tcPr>
          <w:p w14:paraId="582438FE"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00AB43B1"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4DDDFB46" w14:textId="77777777" w:rsidTr="00471CAE">
        <w:trPr>
          <w:trHeight w:val="255"/>
        </w:trPr>
        <w:tc>
          <w:tcPr>
            <w:tcW w:w="1369" w:type="pct"/>
            <w:tcBorders>
              <w:top w:val="nil"/>
              <w:left w:val="single" w:sz="4" w:space="0" w:color="BDD7EE"/>
              <w:bottom w:val="single" w:sz="4" w:space="0" w:color="BDD7EE"/>
              <w:right w:val="single" w:sz="4" w:space="0" w:color="BDD7EE"/>
            </w:tcBorders>
            <w:shd w:val="clear" w:color="auto" w:fill="auto"/>
            <w:noWrap/>
            <w:vAlign w:val="center"/>
            <w:hideMark/>
          </w:tcPr>
          <w:p w14:paraId="3C848E59"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4455CDE4"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97.3</w:t>
            </w:r>
          </w:p>
        </w:tc>
        <w:tc>
          <w:tcPr>
            <w:tcW w:w="454" w:type="pct"/>
            <w:tcBorders>
              <w:top w:val="nil"/>
              <w:left w:val="nil"/>
              <w:bottom w:val="single" w:sz="4" w:space="0" w:color="B4C6E7"/>
              <w:right w:val="single" w:sz="4" w:space="0" w:color="B4C6E7"/>
            </w:tcBorders>
            <w:shd w:val="clear" w:color="auto" w:fill="auto"/>
            <w:noWrap/>
            <w:vAlign w:val="center"/>
            <w:hideMark/>
          </w:tcPr>
          <w:p w14:paraId="2AC86A56"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-10.0</w:t>
            </w:r>
          </w:p>
        </w:tc>
        <w:tc>
          <w:tcPr>
            <w:tcW w:w="454" w:type="pct"/>
            <w:tcBorders>
              <w:top w:val="nil"/>
              <w:left w:val="nil"/>
              <w:bottom w:val="single" w:sz="4" w:space="0" w:color="B4C6E7"/>
              <w:right w:val="single" w:sz="4" w:space="0" w:color="B4C6E7"/>
            </w:tcBorders>
            <w:shd w:val="clear" w:color="auto" w:fill="auto"/>
            <w:noWrap/>
            <w:vAlign w:val="center"/>
            <w:hideMark/>
          </w:tcPr>
          <w:p w14:paraId="65A43C28"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-40.0</w:t>
            </w:r>
          </w:p>
        </w:tc>
        <w:tc>
          <w:tcPr>
            <w:tcW w:w="454" w:type="pct"/>
            <w:tcBorders>
              <w:top w:val="nil"/>
              <w:left w:val="nil"/>
              <w:bottom w:val="single" w:sz="4" w:space="0" w:color="B4C6E7"/>
              <w:right w:val="single" w:sz="4" w:space="0" w:color="B4C6E7"/>
            </w:tcBorders>
            <w:shd w:val="clear" w:color="auto" w:fill="auto"/>
            <w:noWrap/>
            <w:vAlign w:val="center"/>
            <w:hideMark/>
          </w:tcPr>
          <w:p w14:paraId="68A4BF58"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-35.0</w:t>
            </w:r>
          </w:p>
        </w:tc>
        <w:tc>
          <w:tcPr>
            <w:tcW w:w="454" w:type="pct"/>
            <w:tcBorders>
              <w:top w:val="nil"/>
              <w:left w:val="nil"/>
              <w:bottom w:val="single" w:sz="4" w:space="0" w:color="B4C6E7"/>
              <w:right w:val="single" w:sz="4" w:space="0" w:color="B4C6E7"/>
            </w:tcBorders>
            <w:shd w:val="clear" w:color="auto" w:fill="auto"/>
            <w:noWrap/>
            <w:vAlign w:val="center"/>
            <w:hideMark/>
          </w:tcPr>
          <w:p w14:paraId="134D73A1"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-35.0</w:t>
            </w:r>
          </w:p>
        </w:tc>
        <w:tc>
          <w:tcPr>
            <w:tcW w:w="454" w:type="pct"/>
            <w:tcBorders>
              <w:top w:val="nil"/>
              <w:left w:val="nil"/>
              <w:bottom w:val="single" w:sz="4" w:space="0" w:color="B4C6E7"/>
              <w:right w:val="single" w:sz="4" w:space="0" w:color="B4C6E7"/>
            </w:tcBorders>
            <w:shd w:val="clear" w:color="000000" w:fill="DDEBF7"/>
            <w:noWrap/>
            <w:vAlign w:val="center"/>
            <w:hideMark/>
          </w:tcPr>
          <w:p w14:paraId="1D59A71B"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136C7274"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426F9618"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723A41BC" w14:textId="77777777" w:rsidTr="00471CAE">
        <w:trPr>
          <w:trHeight w:val="255"/>
        </w:trPr>
        <w:tc>
          <w:tcPr>
            <w:tcW w:w="1369" w:type="pct"/>
            <w:tcBorders>
              <w:top w:val="nil"/>
              <w:left w:val="single" w:sz="4" w:space="0" w:color="BDD7EE"/>
              <w:bottom w:val="single" w:sz="4" w:space="0" w:color="BDD7EE"/>
              <w:right w:val="single" w:sz="4" w:space="0" w:color="BDD7EE"/>
            </w:tcBorders>
            <w:shd w:val="clear" w:color="auto" w:fill="auto"/>
            <w:vAlign w:val="center"/>
            <w:hideMark/>
          </w:tcPr>
          <w:p w14:paraId="57FD7D20"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2025-2028 (2024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32B62684"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1 337.2</w:t>
            </w:r>
          </w:p>
        </w:tc>
        <w:tc>
          <w:tcPr>
            <w:tcW w:w="454" w:type="pct"/>
            <w:tcBorders>
              <w:top w:val="nil"/>
              <w:left w:val="nil"/>
              <w:bottom w:val="single" w:sz="4" w:space="0" w:color="B4C6E7"/>
              <w:right w:val="single" w:sz="4" w:space="0" w:color="B4C6E7"/>
            </w:tcBorders>
            <w:shd w:val="clear" w:color="auto" w:fill="auto"/>
            <w:noWrap/>
            <w:vAlign w:val="center"/>
            <w:hideMark/>
          </w:tcPr>
          <w:p w14:paraId="10F07364"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1 437.7</w:t>
            </w:r>
          </w:p>
        </w:tc>
        <w:tc>
          <w:tcPr>
            <w:tcW w:w="454" w:type="pct"/>
            <w:tcBorders>
              <w:top w:val="nil"/>
              <w:left w:val="nil"/>
              <w:bottom w:val="single" w:sz="4" w:space="0" w:color="B4C6E7"/>
              <w:right w:val="single" w:sz="4" w:space="0" w:color="B4C6E7"/>
            </w:tcBorders>
            <w:shd w:val="clear" w:color="auto" w:fill="auto"/>
            <w:noWrap/>
            <w:vAlign w:val="center"/>
            <w:hideMark/>
          </w:tcPr>
          <w:p w14:paraId="73878A35"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1 465.0</w:t>
            </w:r>
          </w:p>
        </w:tc>
        <w:tc>
          <w:tcPr>
            <w:tcW w:w="454" w:type="pct"/>
            <w:tcBorders>
              <w:top w:val="nil"/>
              <w:left w:val="nil"/>
              <w:bottom w:val="single" w:sz="4" w:space="0" w:color="B4C6E7"/>
              <w:right w:val="single" w:sz="4" w:space="0" w:color="B4C6E7"/>
            </w:tcBorders>
            <w:shd w:val="clear" w:color="auto" w:fill="auto"/>
            <w:noWrap/>
            <w:vAlign w:val="center"/>
            <w:hideMark/>
          </w:tcPr>
          <w:p w14:paraId="31CE0D03"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1 530.0</w:t>
            </w:r>
          </w:p>
        </w:tc>
        <w:tc>
          <w:tcPr>
            <w:tcW w:w="454" w:type="pct"/>
            <w:tcBorders>
              <w:top w:val="nil"/>
              <w:left w:val="nil"/>
              <w:bottom w:val="single" w:sz="4" w:space="0" w:color="B4C6E7"/>
              <w:right w:val="single" w:sz="4" w:space="0" w:color="B4C6E7"/>
            </w:tcBorders>
            <w:shd w:val="clear" w:color="auto" w:fill="auto"/>
            <w:noWrap/>
            <w:vAlign w:val="center"/>
            <w:hideMark/>
          </w:tcPr>
          <w:p w14:paraId="48D60C5F"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1 570.0</w:t>
            </w:r>
          </w:p>
        </w:tc>
        <w:tc>
          <w:tcPr>
            <w:tcW w:w="454" w:type="pct"/>
            <w:tcBorders>
              <w:top w:val="nil"/>
              <w:left w:val="nil"/>
              <w:bottom w:val="single" w:sz="4" w:space="0" w:color="B4C6E7"/>
              <w:right w:val="single" w:sz="4" w:space="0" w:color="B4C6E7"/>
            </w:tcBorders>
            <w:shd w:val="clear" w:color="auto" w:fill="auto"/>
            <w:noWrap/>
            <w:vAlign w:val="center"/>
            <w:hideMark/>
          </w:tcPr>
          <w:p w14:paraId="56A5820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1 665.0</w:t>
            </w:r>
          </w:p>
        </w:tc>
        <w:tc>
          <w:tcPr>
            <w:tcW w:w="454" w:type="pct"/>
            <w:tcBorders>
              <w:top w:val="nil"/>
              <w:left w:val="nil"/>
              <w:bottom w:val="single" w:sz="4" w:space="0" w:color="B4C6E7"/>
              <w:right w:val="single" w:sz="4" w:space="0" w:color="B4C6E7"/>
            </w:tcBorders>
            <w:shd w:val="clear" w:color="auto" w:fill="auto"/>
            <w:noWrap/>
            <w:vAlign w:val="center"/>
            <w:hideMark/>
          </w:tcPr>
          <w:p w14:paraId="26797D57"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1 760.0</w:t>
            </w:r>
          </w:p>
        </w:tc>
        <w:tc>
          <w:tcPr>
            <w:tcW w:w="454" w:type="pct"/>
            <w:tcBorders>
              <w:top w:val="nil"/>
              <w:left w:val="nil"/>
              <w:bottom w:val="single" w:sz="4" w:space="0" w:color="B4C6E7"/>
              <w:right w:val="single" w:sz="4" w:space="0" w:color="B4C6E7"/>
            </w:tcBorders>
            <w:shd w:val="clear" w:color="000000" w:fill="DDEBF7"/>
            <w:noWrap/>
            <w:vAlign w:val="center"/>
            <w:hideMark/>
          </w:tcPr>
          <w:p w14:paraId="1DCA3AB0"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46C1ADA2" w14:textId="77777777" w:rsidTr="00471CAE">
        <w:trPr>
          <w:trHeight w:val="255"/>
        </w:trPr>
        <w:tc>
          <w:tcPr>
            <w:tcW w:w="1369" w:type="pct"/>
            <w:tcBorders>
              <w:top w:val="nil"/>
              <w:left w:val="single" w:sz="4" w:space="0" w:color="BDD7EE"/>
              <w:bottom w:val="single" w:sz="4" w:space="0" w:color="BDD7EE"/>
              <w:right w:val="single" w:sz="4" w:space="0" w:color="BDD7EE"/>
            </w:tcBorders>
            <w:shd w:val="clear" w:color="auto" w:fill="auto"/>
            <w:noWrap/>
            <w:vAlign w:val="center"/>
            <w:hideMark/>
          </w:tcPr>
          <w:p w14:paraId="3FF8B44B"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432989C5"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-0.1</w:t>
            </w:r>
          </w:p>
        </w:tc>
        <w:tc>
          <w:tcPr>
            <w:tcW w:w="454" w:type="pct"/>
            <w:tcBorders>
              <w:top w:val="nil"/>
              <w:left w:val="nil"/>
              <w:bottom w:val="single" w:sz="4" w:space="0" w:color="B4C6E7"/>
              <w:right w:val="single" w:sz="4" w:space="0" w:color="B4C6E7"/>
            </w:tcBorders>
            <w:shd w:val="clear" w:color="auto" w:fill="auto"/>
            <w:noWrap/>
            <w:vAlign w:val="center"/>
            <w:hideMark/>
          </w:tcPr>
          <w:p w14:paraId="2B973351"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107.7</w:t>
            </w:r>
          </w:p>
        </w:tc>
        <w:tc>
          <w:tcPr>
            <w:tcW w:w="454" w:type="pct"/>
            <w:tcBorders>
              <w:top w:val="nil"/>
              <w:left w:val="nil"/>
              <w:bottom w:val="single" w:sz="4" w:space="0" w:color="B4C6E7"/>
              <w:right w:val="single" w:sz="4" w:space="0" w:color="B4C6E7"/>
            </w:tcBorders>
            <w:shd w:val="clear" w:color="auto" w:fill="auto"/>
            <w:noWrap/>
            <w:vAlign w:val="center"/>
            <w:hideMark/>
          </w:tcPr>
          <w:p w14:paraId="629881B7"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45.0</w:t>
            </w:r>
          </w:p>
        </w:tc>
        <w:tc>
          <w:tcPr>
            <w:tcW w:w="454" w:type="pct"/>
            <w:tcBorders>
              <w:top w:val="nil"/>
              <w:left w:val="nil"/>
              <w:bottom w:val="single" w:sz="4" w:space="0" w:color="B4C6E7"/>
              <w:right w:val="single" w:sz="4" w:space="0" w:color="B4C6E7"/>
            </w:tcBorders>
            <w:shd w:val="clear" w:color="auto" w:fill="auto"/>
            <w:noWrap/>
            <w:vAlign w:val="center"/>
            <w:hideMark/>
          </w:tcPr>
          <w:p w14:paraId="0FB53AC6"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5.0</w:t>
            </w:r>
          </w:p>
        </w:tc>
        <w:tc>
          <w:tcPr>
            <w:tcW w:w="454" w:type="pct"/>
            <w:tcBorders>
              <w:top w:val="nil"/>
              <w:left w:val="nil"/>
              <w:bottom w:val="single" w:sz="4" w:space="0" w:color="B4C6E7"/>
              <w:right w:val="single" w:sz="4" w:space="0" w:color="B4C6E7"/>
            </w:tcBorders>
            <w:shd w:val="clear" w:color="auto" w:fill="auto"/>
            <w:noWrap/>
            <w:vAlign w:val="center"/>
            <w:hideMark/>
          </w:tcPr>
          <w:p w14:paraId="369C89FC"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-15.0</w:t>
            </w:r>
          </w:p>
        </w:tc>
        <w:tc>
          <w:tcPr>
            <w:tcW w:w="454" w:type="pct"/>
            <w:tcBorders>
              <w:top w:val="nil"/>
              <w:left w:val="nil"/>
              <w:bottom w:val="single" w:sz="4" w:space="0" w:color="B4C6E7"/>
              <w:right w:val="single" w:sz="4" w:space="0" w:color="B4C6E7"/>
            </w:tcBorders>
            <w:shd w:val="clear" w:color="auto" w:fill="auto"/>
            <w:noWrap/>
            <w:vAlign w:val="center"/>
            <w:hideMark/>
          </w:tcPr>
          <w:p w14:paraId="2E664A09"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-20.0</w:t>
            </w:r>
          </w:p>
        </w:tc>
        <w:tc>
          <w:tcPr>
            <w:tcW w:w="454" w:type="pct"/>
            <w:tcBorders>
              <w:top w:val="nil"/>
              <w:left w:val="nil"/>
              <w:bottom w:val="single" w:sz="4" w:space="0" w:color="B4C6E7"/>
              <w:right w:val="single" w:sz="4" w:space="0" w:color="B4C6E7"/>
            </w:tcBorders>
            <w:shd w:val="clear" w:color="000000" w:fill="DDEBF7"/>
            <w:noWrap/>
            <w:vAlign w:val="center"/>
            <w:hideMark/>
          </w:tcPr>
          <w:p w14:paraId="25330BAB"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32537524"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53682BB7" w14:textId="77777777" w:rsidTr="00471CAE">
        <w:trPr>
          <w:trHeight w:val="255"/>
        </w:trPr>
        <w:tc>
          <w:tcPr>
            <w:tcW w:w="1369" w:type="pct"/>
            <w:tcBorders>
              <w:top w:val="nil"/>
              <w:left w:val="single" w:sz="4" w:space="0" w:color="BDD7EE"/>
              <w:bottom w:val="single" w:sz="4" w:space="0" w:color="BDD7EE"/>
              <w:right w:val="single" w:sz="4" w:space="0" w:color="BDD7EE"/>
            </w:tcBorders>
            <w:shd w:val="clear" w:color="auto" w:fill="auto"/>
            <w:vAlign w:val="center"/>
            <w:hideMark/>
          </w:tcPr>
          <w:p w14:paraId="0F2F0B9A"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2026-2029 (2025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ივლისი</w:t>
            </w:r>
            <w:r w:rsidRPr="00471CAE">
              <w:rPr>
                <w:rFonts w:ascii="Arial" w:eastAsia="Times New Roman" w:hAnsi="Arial" w:cs="Arial"/>
                <w:sz w:val="14"/>
                <w:szCs w:val="18"/>
                <w:lang w:val="en-GB" w:eastAsia="en-GB"/>
              </w:rPr>
              <w:t>)</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1ADCCE11"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1 348.3</w:t>
            </w:r>
          </w:p>
        </w:tc>
        <w:tc>
          <w:tcPr>
            <w:tcW w:w="454" w:type="pct"/>
            <w:tcBorders>
              <w:top w:val="nil"/>
              <w:left w:val="nil"/>
              <w:bottom w:val="single" w:sz="4" w:space="0" w:color="B4C6E7"/>
              <w:right w:val="single" w:sz="4" w:space="0" w:color="B4C6E7"/>
            </w:tcBorders>
            <w:shd w:val="clear" w:color="auto" w:fill="auto"/>
            <w:noWrap/>
            <w:vAlign w:val="center"/>
            <w:hideMark/>
          </w:tcPr>
          <w:p w14:paraId="23DA21B8"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1 459.4</w:t>
            </w:r>
          </w:p>
        </w:tc>
        <w:tc>
          <w:tcPr>
            <w:tcW w:w="454" w:type="pct"/>
            <w:tcBorders>
              <w:top w:val="nil"/>
              <w:left w:val="nil"/>
              <w:bottom w:val="single" w:sz="4" w:space="0" w:color="B4C6E7"/>
              <w:right w:val="single" w:sz="4" w:space="0" w:color="B4C6E7"/>
            </w:tcBorders>
            <w:shd w:val="clear" w:color="auto" w:fill="auto"/>
            <w:noWrap/>
            <w:vAlign w:val="center"/>
            <w:hideMark/>
          </w:tcPr>
          <w:p w14:paraId="024C4486"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1 527.3</w:t>
            </w:r>
          </w:p>
        </w:tc>
        <w:tc>
          <w:tcPr>
            <w:tcW w:w="454" w:type="pct"/>
            <w:tcBorders>
              <w:top w:val="nil"/>
              <w:left w:val="nil"/>
              <w:bottom w:val="single" w:sz="4" w:space="0" w:color="B4C6E7"/>
              <w:right w:val="single" w:sz="4" w:space="0" w:color="B4C6E7"/>
            </w:tcBorders>
            <w:shd w:val="clear" w:color="auto" w:fill="auto"/>
            <w:noWrap/>
            <w:vAlign w:val="center"/>
            <w:hideMark/>
          </w:tcPr>
          <w:p w14:paraId="42ED7064"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1 600.0</w:t>
            </w:r>
          </w:p>
        </w:tc>
        <w:tc>
          <w:tcPr>
            <w:tcW w:w="454" w:type="pct"/>
            <w:tcBorders>
              <w:top w:val="nil"/>
              <w:left w:val="nil"/>
              <w:bottom w:val="single" w:sz="4" w:space="0" w:color="B4C6E7"/>
              <w:right w:val="single" w:sz="4" w:space="0" w:color="B4C6E7"/>
            </w:tcBorders>
            <w:shd w:val="clear" w:color="auto" w:fill="auto"/>
            <w:noWrap/>
            <w:vAlign w:val="center"/>
            <w:hideMark/>
          </w:tcPr>
          <w:p w14:paraId="29FD9083"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1 700.0</w:t>
            </w:r>
          </w:p>
        </w:tc>
        <w:tc>
          <w:tcPr>
            <w:tcW w:w="454" w:type="pct"/>
            <w:tcBorders>
              <w:top w:val="nil"/>
              <w:left w:val="nil"/>
              <w:bottom w:val="single" w:sz="4" w:space="0" w:color="B4C6E7"/>
              <w:right w:val="single" w:sz="4" w:space="0" w:color="B4C6E7"/>
            </w:tcBorders>
            <w:shd w:val="clear" w:color="auto" w:fill="auto"/>
            <w:noWrap/>
            <w:vAlign w:val="center"/>
            <w:hideMark/>
          </w:tcPr>
          <w:p w14:paraId="7F9DB67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1 800.0</w:t>
            </w:r>
          </w:p>
        </w:tc>
        <w:tc>
          <w:tcPr>
            <w:tcW w:w="454" w:type="pct"/>
            <w:tcBorders>
              <w:top w:val="nil"/>
              <w:left w:val="nil"/>
              <w:bottom w:val="single" w:sz="4" w:space="0" w:color="B4C6E7"/>
              <w:right w:val="single" w:sz="4" w:space="0" w:color="B4C6E7"/>
            </w:tcBorders>
            <w:shd w:val="clear" w:color="auto" w:fill="auto"/>
            <w:noWrap/>
            <w:vAlign w:val="center"/>
            <w:hideMark/>
          </w:tcPr>
          <w:p w14:paraId="606D30D8"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1 900.0</w:t>
            </w:r>
          </w:p>
        </w:tc>
        <w:tc>
          <w:tcPr>
            <w:tcW w:w="454" w:type="pct"/>
            <w:tcBorders>
              <w:top w:val="nil"/>
              <w:left w:val="nil"/>
              <w:bottom w:val="single" w:sz="4" w:space="0" w:color="B4C6E7"/>
              <w:right w:val="single" w:sz="4" w:space="0" w:color="B4C6E7"/>
            </w:tcBorders>
            <w:shd w:val="clear" w:color="auto" w:fill="auto"/>
            <w:noWrap/>
            <w:vAlign w:val="center"/>
            <w:hideMark/>
          </w:tcPr>
          <w:p w14:paraId="57F7AB01"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2 045.0</w:t>
            </w:r>
          </w:p>
        </w:tc>
      </w:tr>
      <w:tr w:rsidR="00471CAE" w:rsidRPr="00471CAE" w14:paraId="286A4359" w14:textId="77777777" w:rsidTr="00471CAE">
        <w:trPr>
          <w:trHeight w:val="255"/>
        </w:trPr>
        <w:tc>
          <w:tcPr>
            <w:tcW w:w="1369" w:type="pct"/>
            <w:tcBorders>
              <w:top w:val="nil"/>
              <w:left w:val="single" w:sz="4" w:space="0" w:color="BDD7EE"/>
              <w:bottom w:val="single" w:sz="4" w:space="0" w:color="BDD7EE"/>
              <w:right w:val="single" w:sz="4" w:space="0" w:color="BDD7EE"/>
            </w:tcBorders>
            <w:shd w:val="clear" w:color="auto" w:fill="auto"/>
            <w:noWrap/>
            <w:vAlign w:val="center"/>
            <w:hideMark/>
          </w:tcPr>
          <w:p w14:paraId="5E61E9F7"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6D598471"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11.1</w:t>
            </w:r>
          </w:p>
        </w:tc>
        <w:tc>
          <w:tcPr>
            <w:tcW w:w="454" w:type="pct"/>
            <w:tcBorders>
              <w:top w:val="nil"/>
              <w:left w:val="nil"/>
              <w:bottom w:val="single" w:sz="4" w:space="0" w:color="B4C6E7"/>
              <w:right w:val="single" w:sz="4" w:space="0" w:color="B4C6E7"/>
            </w:tcBorders>
            <w:shd w:val="clear" w:color="auto" w:fill="auto"/>
            <w:noWrap/>
            <w:vAlign w:val="center"/>
            <w:hideMark/>
          </w:tcPr>
          <w:p w14:paraId="1E3AC97B"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21.7</w:t>
            </w:r>
          </w:p>
        </w:tc>
        <w:tc>
          <w:tcPr>
            <w:tcW w:w="454" w:type="pct"/>
            <w:tcBorders>
              <w:top w:val="nil"/>
              <w:left w:val="nil"/>
              <w:bottom w:val="single" w:sz="4" w:space="0" w:color="B4C6E7"/>
              <w:right w:val="single" w:sz="4" w:space="0" w:color="B4C6E7"/>
            </w:tcBorders>
            <w:shd w:val="clear" w:color="auto" w:fill="auto"/>
            <w:noWrap/>
            <w:vAlign w:val="center"/>
            <w:hideMark/>
          </w:tcPr>
          <w:p w14:paraId="505032D9"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62.3</w:t>
            </w:r>
          </w:p>
        </w:tc>
        <w:tc>
          <w:tcPr>
            <w:tcW w:w="454" w:type="pct"/>
            <w:tcBorders>
              <w:top w:val="nil"/>
              <w:left w:val="nil"/>
              <w:bottom w:val="single" w:sz="4" w:space="0" w:color="B4C6E7"/>
              <w:right w:val="single" w:sz="4" w:space="0" w:color="B4C6E7"/>
            </w:tcBorders>
            <w:shd w:val="clear" w:color="auto" w:fill="auto"/>
            <w:noWrap/>
            <w:vAlign w:val="center"/>
            <w:hideMark/>
          </w:tcPr>
          <w:p w14:paraId="2FBB8D65"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70.0</w:t>
            </w:r>
          </w:p>
        </w:tc>
        <w:tc>
          <w:tcPr>
            <w:tcW w:w="454" w:type="pct"/>
            <w:tcBorders>
              <w:top w:val="nil"/>
              <w:left w:val="nil"/>
              <w:bottom w:val="single" w:sz="4" w:space="0" w:color="B4C6E7"/>
              <w:right w:val="single" w:sz="4" w:space="0" w:color="B4C6E7"/>
            </w:tcBorders>
            <w:shd w:val="clear" w:color="auto" w:fill="auto"/>
            <w:noWrap/>
            <w:vAlign w:val="center"/>
            <w:hideMark/>
          </w:tcPr>
          <w:p w14:paraId="492C1802"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130.0</w:t>
            </w:r>
          </w:p>
        </w:tc>
        <w:tc>
          <w:tcPr>
            <w:tcW w:w="454" w:type="pct"/>
            <w:tcBorders>
              <w:top w:val="nil"/>
              <w:left w:val="nil"/>
              <w:bottom w:val="single" w:sz="4" w:space="0" w:color="B4C6E7"/>
              <w:right w:val="single" w:sz="4" w:space="0" w:color="B4C6E7"/>
            </w:tcBorders>
            <w:shd w:val="clear" w:color="auto" w:fill="auto"/>
            <w:noWrap/>
            <w:vAlign w:val="center"/>
            <w:hideMark/>
          </w:tcPr>
          <w:p w14:paraId="3BA1E708"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135.0</w:t>
            </w:r>
          </w:p>
        </w:tc>
        <w:tc>
          <w:tcPr>
            <w:tcW w:w="454" w:type="pct"/>
            <w:tcBorders>
              <w:top w:val="nil"/>
              <w:left w:val="nil"/>
              <w:bottom w:val="single" w:sz="4" w:space="0" w:color="B4C6E7"/>
              <w:right w:val="single" w:sz="4" w:space="0" w:color="B4C6E7"/>
            </w:tcBorders>
            <w:shd w:val="clear" w:color="auto" w:fill="auto"/>
            <w:noWrap/>
            <w:vAlign w:val="center"/>
            <w:hideMark/>
          </w:tcPr>
          <w:p w14:paraId="4D2903BC"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140.0</w:t>
            </w:r>
          </w:p>
        </w:tc>
        <w:tc>
          <w:tcPr>
            <w:tcW w:w="454" w:type="pct"/>
            <w:tcBorders>
              <w:top w:val="nil"/>
              <w:left w:val="nil"/>
              <w:bottom w:val="single" w:sz="4" w:space="0" w:color="B4C6E7"/>
              <w:right w:val="single" w:sz="4" w:space="0" w:color="B4C6E7"/>
            </w:tcBorders>
            <w:shd w:val="clear" w:color="000000" w:fill="DDEBF7"/>
            <w:noWrap/>
            <w:vAlign w:val="center"/>
            <w:hideMark/>
          </w:tcPr>
          <w:p w14:paraId="3981175E"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0E563D4B" w14:textId="77777777" w:rsidTr="00471CAE">
        <w:trPr>
          <w:trHeight w:val="300"/>
        </w:trPr>
        <w:tc>
          <w:tcPr>
            <w:tcW w:w="1369" w:type="pct"/>
            <w:tcBorders>
              <w:top w:val="nil"/>
              <w:left w:val="single" w:sz="4" w:space="0" w:color="BDD7EE"/>
              <w:bottom w:val="single" w:sz="4" w:space="0" w:color="BDD7EE"/>
              <w:right w:val="single" w:sz="4" w:space="0" w:color="BDD7EE"/>
            </w:tcBorders>
            <w:shd w:val="clear" w:color="000000" w:fill="FFF2CC"/>
            <w:noWrap/>
            <w:vAlign w:val="center"/>
            <w:hideMark/>
          </w:tcPr>
          <w:p w14:paraId="0FA66AC7" w14:textId="77777777" w:rsidR="00471CAE" w:rsidRPr="00471CAE" w:rsidRDefault="00471CAE" w:rsidP="00471CAE">
            <w:pPr>
              <w:spacing w:after="0" w:line="240" w:lineRule="auto"/>
              <w:ind w:firstLineChars="300" w:firstLine="422"/>
              <w:outlineLvl w:val="0"/>
              <w:rPr>
                <w:rFonts w:ascii="Sylfaen" w:eastAsia="Times New Roman" w:hAnsi="Sylfaen" w:cs="Arial"/>
                <w:b/>
                <w:bCs/>
                <w:sz w:val="14"/>
                <w:szCs w:val="20"/>
                <w:lang w:val="en-GB" w:eastAsia="en-GB"/>
              </w:rPr>
            </w:pPr>
            <w:r w:rsidRPr="00471CAE">
              <w:rPr>
                <w:rFonts w:ascii="Sylfaen" w:eastAsia="Times New Roman" w:hAnsi="Sylfaen" w:cs="Arial"/>
                <w:b/>
                <w:bCs/>
                <w:sz w:val="14"/>
                <w:szCs w:val="20"/>
                <w:lang w:val="en-GB" w:eastAsia="en-GB"/>
              </w:rPr>
              <w:t>მ</w:t>
            </w:r>
            <w:r w:rsidRPr="00471CAE">
              <w:rPr>
                <w:rFonts w:ascii="Arial" w:eastAsia="Times New Roman" w:hAnsi="Arial" w:cs="Arial"/>
                <w:b/>
                <w:bCs/>
                <w:sz w:val="14"/>
                <w:szCs w:val="20"/>
                <w:lang w:val="en-GB" w:eastAsia="en-GB"/>
              </w:rPr>
              <w:t>.</w:t>
            </w:r>
            <w:r w:rsidRPr="00471CAE">
              <w:rPr>
                <w:rFonts w:ascii="Sylfaen" w:eastAsia="Times New Roman" w:hAnsi="Sylfaen" w:cs="Arial"/>
                <w:b/>
                <w:bCs/>
                <w:sz w:val="14"/>
                <w:szCs w:val="20"/>
                <w:lang w:val="en-GB" w:eastAsia="en-GB"/>
              </w:rPr>
              <w:t>შ</w:t>
            </w:r>
            <w:r w:rsidRPr="00471CAE">
              <w:rPr>
                <w:rFonts w:ascii="Arial" w:eastAsia="Times New Roman" w:hAnsi="Arial" w:cs="Arial"/>
                <w:b/>
                <w:bCs/>
                <w:sz w:val="14"/>
                <w:szCs w:val="20"/>
                <w:lang w:val="en-GB" w:eastAsia="en-GB"/>
              </w:rPr>
              <w:t xml:space="preserve">. </w:t>
            </w:r>
            <w:r w:rsidRPr="00471CAE">
              <w:rPr>
                <w:rFonts w:ascii="Sylfaen" w:eastAsia="Times New Roman" w:hAnsi="Sylfaen" w:cs="Arial"/>
                <w:b/>
                <w:bCs/>
                <w:sz w:val="14"/>
                <w:szCs w:val="20"/>
                <w:lang w:val="en-GB" w:eastAsia="en-GB"/>
              </w:rPr>
              <w:t>საგარეო</w:t>
            </w:r>
          </w:p>
        </w:tc>
        <w:tc>
          <w:tcPr>
            <w:tcW w:w="454" w:type="pct"/>
            <w:tcBorders>
              <w:top w:val="single" w:sz="4" w:space="0" w:color="BDD7EE"/>
              <w:left w:val="nil"/>
              <w:bottom w:val="single" w:sz="4" w:space="0" w:color="BDD7EE"/>
              <w:right w:val="single" w:sz="4" w:space="0" w:color="BDD7EE"/>
            </w:tcBorders>
            <w:shd w:val="clear" w:color="000000" w:fill="FFF2CC"/>
            <w:noWrap/>
            <w:vAlign w:val="center"/>
            <w:hideMark/>
          </w:tcPr>
          <w:p w14:paraId="7E5B05AB" w14:textId="77777777" w:rsidR="00471CAE" w:rsidRPr="00471CAE" w:rsidRDefault="00471CAE" w:rsidP="00471CAE">
            <w:pPr>
              <w:spacing w:after="0" w:line="240" w:lineRule="auto"/>
              <w:outlineLvl w:val="0"/>
              <w:rPr>
                <w:rFonts w:ascii="Arial" w:eastAsia="Times New Roman" w:hAnsi="Arial" w:cs="Arial"/>
                <w:b/>
                <w:bCs/>
                <w:sz w:val="14"/>
                <w:szCs w:val="20"/>
                <w:lang w:val="en-GB" w:eastAsia="en-GB"/>
              </w:rPr>
            </w:pPr>
            <w:r w:rsidRPr="00471CAE">
              <w:rPr>
                <w:rFonts w:ascii="Arial" w:eastAsia="Times New Roman" w:hAnsi="Arial" w:cs="Arial"/>
                <w:b/>
                <w:bCs/>
                <w:sz w:val="14"/>
                <w:szCs w:val="20"/>
                <w:lang w:val="en-GB" w:eastAsia="en-GB"/>
              </w:rPr>
              <w:t> </w:t>
            </w:r>
          </w:p>
        </w:tc>
        <w:tc>
          <w:tcPr>
            <w:tcW w:w="454" w:type="pct"/>
            <w:tcBorders>
              <w:top w:val="single" w:sz="4" w:space="0" w:color="BDD7EE"/>
              <w:left w:val="nil"/>
              <w:bottom w:val="single" w:sz="4" w:space="0" w:color="BDD7EE"/>
              <w:right w:val="single" w:sz="4" w:space="0" w:color="BDD7EE"/>
            </w:tcBorders>
            <w:shd w:val="clear" w:color="000000" w:fill="FFF2CC"/>
            <w:noWrap/>
            <w:vAlign w:val="center"/>
            <w:hideMark/>
          </w:tcPr>
          <w:p w14:paraId="04F565DD" w14:textId="77777777" w:rsidR="00471CAE" w:rsidRPr="00471CAE" w:rsidRDefault="00471CAE" w:rsidP="00471CAE">
            <w:pPr>
              <w:spacing w:after="0" w:line="240" w:lineRule="auto"/>
              <w:outlineLvl w:val="0"/>
              <w:rPr>
                <w:rFonts w:ascii="Arial" w:eastAsia="Times New Roman" w:hAnsi="Arial" w:cs="Arial"/>
                <w:b/>
                <w:bCs/>
                <w:sz w:val="14"/>
                <w:szCs w:val="20"/>
                <w:lang w:val="en-GB" w:eastAsia="en-GB"/>
              </w:rPr>
            </w:pPr>
            <w:r w:rsidRPr="00471CAE">
              <w:rPr>
                <w:rFonts w:ascii="Arial" w:eastAsia="Times New Roman" w:hAnsi="Arial" w:cs="Arial"/>
                <w:b/>
                <w:bCs/>
                <w:sz w:val="14"/>
                <w:szCs w:val="20"/>
                <w:lang w:val="en-GB" w:eastAsia="en-GB"/>
              </w:rPr>
              <w:t> </w:t>
            </w:r>
          </w:p>
        </w:tc>
        <w:tc>
          <w:tcPr>
            <w:tcW w:w="454" w:type="pct"/>
            <w:tcBorders>
              <w:top w:val="single" w:sz="4" w:space="0" w:color="BDD7EE"/>
              <w:left w:val="nil"/>
              <w:bottom w:val="single" w:sz="4" w:space="0" w:color="BDD7EE"/>
              <w:right w:val="single" w:sz="4" w:space="0" w:color="BDD7EE"/>
            </w:tcBorders>
            <w:shd w:val="clear" w:color="000000" w:fill="FFF2CC"/>
            <w:noWrap/>
            <w:vAlign w:val="center"/>
            <w:hideMark/>
          </w:tcPr>
          <w:p w14:paraId="555182C3" w14:textId="77777777" w:rsidR="00471CAE" w:rsidRPr="00471CAE" w:rsidRDefault="00471CAE" w:rsidP="00471CAE">
            <w:pPr>
              <w:spacing w:after="0" w:line="240" w:lineRule="auto"/>
              <w:outlineLvl w:val="0"/>
              <w:rPr>
                <w:rFonts w:ascii="Arial" w:eastAsia="Times New Roman" w:hAnsi="Arial" w:cs="Arial"/>
                <w:b/>
                <w:bCs/>
                <w:sz w:val="14"/>
                <w:szCs w:val="20"/>
                <w:lang w:val="en-GB" w:eastAsia="en-GB"/>
              </w:rPr>
            </w:pPr>
            <w:r w:rsidRPr="00471CAE">
              <w:rPr>
                <w:rFonts w:ascii="Arial" w:eastAsia="Times New Roman" w:hAnsi="Arial" w:cs="Arial"/>
                <w:b/>
                <w:bCs/>
                <w:sz w:val="14"/>
                <w:szCs w:val="20"/>
                <w:lang w:val="en-GB" w:eastAsia="en-GB"/>
              </w:rPr>
              <w:t> </w:t>
            </w:r>
          </w:p>
        </w:tc>
        <w:tc>
          <w:tcPr>
            <w:tcW w:w="454" w:type="pct"/>
            <w:tcBorders>
              <w:top w:val="single" w:sz="4" w:space="0" w:color="BDD7EE"/>
              <w:left w:val="nil"/>
              <w:bottom w:val="single" w:sz="4" w:space="0" w:color="BDD7EE"/>
              <w:right w:val="single" w:sz="4" w:space="0" w:color="BDD7EE"/>
            </w:tcBorders>
            <w:shd w:val="clear" w:color="000000" w:fill="FFF2CC"/>
            <w:noWrap/>
            <w:vAlign w:val="center"/>
            <w:hideMark/>
          </w:tcPr>
          <w:p w14:paraId="33124483" w14:textId="77777777" w:rsidR="00471CAE" w:rsidRPr="00471CAE" w:rsidRDefault="00471CAE" w:rsidP="00471CAE">
            <w:pPr>
              <w:spacing w:after="0" w:line="240" w:lineRule="auto"/>
              <w:outlineLvl w:val="0"/>
              <w:rPr>
                <w:rFonts w:ascii="Arial" w:eastAsia="Times New Roman" w:hAnsi="Arial" w:cs="Arial"/>
                <w:b/>
                <w:bCs/>
                <w:sz w:val="14"/>
                <w:szCs w:val="20"/>
                <w:lang w:val="en-GB" w:eastAsia="en-GB"/>
              </w:rPr>
            </w:pPr>
            <w:r w:rsidRPr="00471CAE">
              <w:rPr>
                <w:rFonts w:ascii="Arial" w:eastAsia="Times New Roman" w:hAnsi="Arial" w:cs="Arial"/>
                <w:b/>
                <w:bCs/>
                <w:sz w:val="14"/>
                <w:szCs w:val="20"/>
                <w:lang w:val="en-GB" w:eastAsia="en-GB"/>
              </w:rPr>
              <w:t> </w:t>
            </w:r>
          </w:p>
        </w:tc>
        <w:tc>
          <w:tcPr>
            <w:tcW w:w="454" w:type="pct"/>
            <w:tcBorders>
              <w:top w:val="single" w:sz="4" w:space="0" w:color="BDD7EE"/>
              <w:left w:val="nil"/>
              <w:bottom w:val="single" w:sz="4" w:space="0" w:color="BDD7EE"/>
              <w:right w:val="single" w:sz="4" w:space="0" w:color="BDD7EE"/>
            </w:tcBorders>
            <w:shd w:val="clear" w:color="000000" w:fill="FFF2CC"/>
            <w:noWrap/>
            <w:vAlign w:val="center"/>
            <w:hideMark/>
          </w:tcPr>
          <w:p w14:paraId="5EDB2EFA" w14:textId="77777777" w:rsidR="00471CAE" w:rsidRPr="00471CAE" w:rsidRDefault="00471CAE" w:rsidP="00471CAE">
            <w:pPr>
              <w:spacing w:after="0" w:line="240" w:lineRule="auto"/>
              <w:outlineLvl w:val="0"/>
              <w:rPr>
                <w:rFonts w:ascii="Arial" w:eastAsia="Times New Roman" w:hAnsi="Arial" w:cs="Arial"/>
                <w:b/>
                <w:bCs/>
                <w:sz w:val="14"/>
                <w:szCs w:val="20"/>
                <w:lang w:val="en-GB" w:eastAsia="en-GB"/>
              </w:rPr>
            </w:pPr>
            <w:r w:rsidRPr="00471CAE">
              <w:rPr>
                <w:rFonts w:ascii="Arial" w:eastAsia="Times New Roman" w:hAnsi="Arial" w:cs="Arial"/>
                <w:b/>
                <w:bCs/>
                <w:sz w:val="14"/>
                <w:szCs w:val="20"/>
                <w:lang w:val="en-GB" w:eastAsia="en-GB"/>
              </w:rPr>
              <w:t> </w:t>
            </w:r>
          </w:p>
        </w:tc>
        <w:tc>
          <w:tcPr>
            <w:tcW w:w="454" w:type="pct"/>
            <w:tcBorders>
              <w:top w:val="single" w:sz="4" w:space="0" w:color="BDD7EE"/>
              <w:left w:val="nil"/>
              <w:bottom w:val="single" w:sz="4" w:space="0" w:color="BDD7EE"/>
              <w:right w:val="single" w:sz="4" w:space="0" w:color="BDD7EE"/>
            </w:tcBorders>
            <w:shd w:val="clear" w:color="000000" w:fill="FFF2CC"/>
            <w:noWrap/>
            <w:vAlign w:val="center"/>
            <w:hideMark/>
          </w:tcPr>
          <w:p w14:paraId="19A62169" w14:textId="77777777" w:rsidR="00471CAE" w:rsidRPr="00471CAE" w:rsidRDefault="00471CAE" w:rsidP="00471CAE">
            <w:pPr>
              <w:spacing w:after="0" w:line="240" w:lineRule="auto"/>
              <w:outlineLvl w:val="0"/>
              <w:rPr>
                <w:rFonts w:ascii="Arial" w:eastAsia="Times New Roman" w:hAnsi="Arial" w:cs="Arial"/>
                <w:b/>
                <w:bCs/>
                <w:sz w:val="14"/>
                <w:szCs w:val="20"/>
                <w:lang w:val="en-GB" w:eastAsia="en-GB"/>
              </w:rPr>
            </w:pPr>
            <w:r w:rsidRPr="00471CAE">
              <w:rPr>
                <w:rFonts w:ascii="Arial" w:eastAsia="Times New Roman" w:hAnsi="Arial" w:cs="Arial"/>
                <w:b/>
                <w:bCs/>
                <w:sz w:val="14"/>
                <w:szCs w:val="20"/>
                <w:lang w:val="en-GB" w:eastAsia="en-GB"/>
              </w:rPr>
              <w:t> </w:t>
            </w:r>
          </w:p>
        </w:tc>
        <w:tc>
          <w:tcPr>
            <w:tcW w:w="454" w:type="pct"/>
            <w:tcBorders>
              <w:top w:val="single" w:sz="4" w:space="0" w:color="BDD7EE"/>
              <w:left w:val="nil"/>
              <w:bottom w:val="single" w:sz="4" w:space="0" w:color="BDD7EE"/>
              <w:right w:val="single" w:sz="4" w:space="0" w:color="BDD7EE"/>
            </w:tcBorders>
            <w:shd w:val="clear" w:color="000000" w:fill="FFF2CC"/>
            <w:noWrap/>
            <w:vAlign w:val="center"/>
            <w:hideMark/>
          </w:tcPr>
          <w:p w14:paraId="155C84E6" w14:textId="77777777" w:rsidR="00471CAE" w:rsidRPr="00471CAE" w:rsidRDefault="00471CAE" w:rsidP="00471CAE">
            <w:pPr>
              <w:spacing w:after="0" w:line="240" w:lineRule="auto"/>
              <w:outlineLvl w:val="0"/>
              <w:rPr>
                <w:rFonts w:ascii="Arial" w:eastAsia="Times New Roman" w:hAnsi="Arial" w:cs="Arial"/>
                <w:b/>
                <w:bCs/>
                <w:sz w:val="14"/>
                <w:szCs w:val="20"/>
                <w:lang w:val="en-GB" w:eastAsia="en-GB"/>
              </w:rPr>
            </w:pPr>
            <w:r w:rsidRPr="00471CAE">
              <w:rPr>
                <w:rFonts w:ascii="Arial" w:eastAsia="Times New Roman" w:hAnsi="Arial" w:cs="Arial"/>
                <w:b/>
                <w:bCs/>
                <w:sz w:val="14"/>
                <w:szCs w:val="20"/>
                <w:lang w:val="en-GB" w:eastAsia="en-GB"/>
              </w:rPr>
              <w:t> </w:t>
            </w:r>
          </w:p>
        </w:tc>
        <w:tc>
          <w:tcPr>
            <w:tcW w:w="454" w:type="pct"/>
            <w:tcBorders>
              <w:top w:val="single" w:sz="4" w:space="0" w:color="BDD7EE"/>
              <w:left w:val="nil"/>
              <w:bottom w:val="single" w:sz="4" w:space="0" w:color="BDD7EE"/>
              <w:right w:val="single" w:sz="4" w:space="0" w:color="BDD7EE"/>
            </w:tcBorders>
            <w:shd w:val="clear" w:color="000000" w:fill="FFF2CC"/>
            <w:noWrap/>
            <w:vAlign w:val="center"/>
            <w:hideMark/>
          </w:tcPr>
          <w:p w14:paraId="19633789" w14:textId="77777777" w:rsidR="00471CAE" w:rsidRPr="00471CAE" w:rsidRDefault="00471CAE" w:rsidP="00471CAE">
            <w:pPr>
              <w:spacing w:after="0" w:line="240" w:lineRule="auto"/>
              <w:outlineLvl w:val="0"/>
              <w:rPr>
                <w:rFonts w:ascii="Arial" w:eastAsia="Times New Roman" w:hAnsi="Arial" w:cs="Arial"/>
                <w:b/>
                <w:bCs/>
                <w:sz w:val="14"/>
                <w:szCs w:val="20"/>
                <w:lang w:val="en-GB" w:eastAsia="en-GB"/>
              </w:rPr>
            </w:pPr>
            <w:r w:rsidRPr="00471CAE">
              <w:rPr>
                <w:rFonts w:ascii="Arial" w:eastAsia="Times New Roman" w:hAnsi="Arial" w:cs="Arial"/>
                <w:b/>
                <w:bCs/>
                <w:sz w:val="14"/>
                <w:szCs w:val="20"/>
                <w:lang w:val="en-GB" w:eastAsia="en-GB"/>
              </w:rPr>
              <w:t> </w:t>
            </w:r>
          </w:p>
        </w:tc>
      </w:tr>
      <w:tr w:rsidR="00471CAE" w:rsidRPr="00471CAE" w14:paraId="2CEC666F" w14:textId="77777777" w:rsidTr="00471CAE">
        <w:trPr>
          <w:trHeight w:val="255"/>
        </w:trPr>
        <w:tc>
          <w:tcPr>
            <w:tcW w:w="1369"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14:paraId="1D7A1468"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2023-2026 (2022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6F6D890F"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2 342.0</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582FF5E4"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2 244.0</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42F905F8"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2 100.0</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6666C246"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2 100.0</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0F37E6B4"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3 400.0</w:t>
            </w:r>
          </w:p>
        </w:tc>
        <w:tc>
          <w:tcPr>
            <w:tcW w:w="454" w:type="pct"/>
            <w:tcBorders>
              <w:top w:val="single" w:sz="4" w:space="0" w:color="B4C6E7"/>
              <w:left w:val="nil"/>
              <w:bottom w:val="single" w:sz="4" w:space="0" w:color="B4C6E7"/>
              <w:right w:val="single" w:sz="4" w:space="0" w:color="B4C6E7"/>
            </w:tcBorders>
            <w:shd w:val="clear" w:color="000000" w:fill="DDEBF7"/>
            <w:noWrap/>
            <w:vAlign w:val="center"/>
            <w:hideMark/>
          </w:tcPr>
          <w:p w14:paraId="6E9A30C0"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single" w:sz="4" w:space="0" w:color="B4C6E7"/>
              <w:left w:val="nil"/>
              <w:bottom w:val="single" w:sz="4" w:space="0" w:color="B4C6E7"/>
              <w:right w:val="single" w:sz="4" w:space="0" w:color="B4C6E7"/>
            </w:tcBorders>
            <w:shd w:val="clear" w:color="000000" w:fill="DDEBF7"/>
            <w:noWrap/>
            <w:vAlign w:val="center"/>
            <w:hideMark/>
          </w:tcPr>
          <w:p w14:paraId="2C4D19C8"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single" w:sz="4" w:space="0" w:color="B4C6E7"/>
              <w:left w:val="nil"/>
              <w:bottom w:val="single" w:sz="4" w:space="0" w:color="B4C6E7"/>
              <w:right w:val="single" w:sz="4" w:space="0" w:color="B4C6E7"/>
            </w:tcBorders>
            <w:shd w:val="clear" w:color="000000" w:fill="DDEBF7"/>
            <w:noWrap/>
            <w:vAlign w:val="center"/>
            <w:hideMark/>
          </w:tcPr>
          <w:p w14:paraId="24E2D404"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3C432F38" w14:textId="77777777" w:rsidTr="00471CAE">
        <w:trPr>
          <w:trHeight w:val="255"/>
        </w:trPr>
        <w:tc>
          <w:tcPr>
            <w:tcW w:w="1369"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04228705"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2024-2027 (2023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3BA2845D"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2 385.5</w:t>
            </w:r>
          </w:p>
        </w:tc>
        <w:tc>
          <w:tcPr>
            <w:tcW w:w="454" w:type="pct"/>
            <w:tcBorders>
              <w:top w:val="nil"/>
              <w:left w:val="nil"/>
              <w:bottom w:val="single" w:sz="4" w:space="0" w:color="B4C6E7"/>
              <w:right w:val="single" w:sz="4" w:space="0" w:color="B4C6E7"/>
            </w:tcBorders>
            <w:shd w:val="clear" w:color="auto" w:fill="auto"/>
            <w:noWrap/>
            <w:vAlign w:val="center"/>
            <w:hideMark/>
          </w:tcPr>
          <w:p w14:paraId="64BCAA71"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1 880.0</w:t>
            </w:r>
          </w:p>
        </w:tc>
        <w:tc>
          <w:tcPr>
            <w:tcW w:w="454" w:type="pct"/>
            <w:tcBorders>
              <w:top w:val="nil"/>
              <w:left w:val="nil"/>
              <w:bottom w:val="single" w:sz="4" w:space="0" w:color="B4C6E7"/>
              <w:right w:val="single" w:sz="4" w:space="0" w:color="B4C6E7"/>
            </w:tcBorders>
            <w:shd w:val="clear" w:color="auto" w:fill="auto"/>
            <w:noWrap/>
            <w:vAlign w:val="center"/>
            <w:hideMark/>
          </w:tcPr>
          <w:p w14:paraId="34E395E8"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1 839.0</w:t>
            </w:r>
          </w:p>
        </w:tc>
        <w:tc>
          <w:tcPr>
            <w:tcW w:w="454" w:type="pct"/>
            <w:tcBorders>
              <w:top w:val="nil"/>
              <w:left w:val="nil"/>
              <w:bottom w:val="single" w:sz="4" w:space="0" w:color="B4C6E7"/>
              <w:right w:val="single" w:sz="4" w:space="0" w:color="B4C6E7"/>
            </w:tcBorders>
            <w:shd w:val="clear" w:color="auto" w:fill="auto"/>
            <w:noWrap/>
            <w:vAlign w:val="center"/>
            <w:hideMark/>
          </w:tcPr>
          <w:p w14:paraId="19FAAB7E"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2 100.0</w:t>
            </w:r>
          </w:p>
        </w:tc>
        <w:tc>
          <w:tcPr>
            <w:tcW w:w="454" w:type="pct"/>
            <w:tcBorders>
              <w:top w:val="nil"/>
              <w:left w:val="nil"/>
              <w:bottom w:val="single" w:sz="4" w:space="0" w:color="B4C6E7"/>
              <w:right w:val="single" w:sz="4" w:space="0" w:color="B4C6E7"/>
            </w:tcBorders>
            <w:shd w:val="clear" w:color="auto" w:fill="auto"/>
            <w:noWrap/>
            <w:vAlign w:val="center"/>
            <w:hideMark/>
          </w:tcPr>
          <w:p w14:paraId="4091BBD1"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3 400.0</w:t>
            </w:r>
          </w:p>
        </w:tc>
        <w:tc>
          <w:tcPr>
            <w:tcW w:w="454" w:type="pct"/>
            <w:tcBorders>
              <w:top w:val="nil"/>
              <w:left w:val="nil"/>
              <w:bottom w:val="single" w:sz="4" w:space="0" w:color="B4C6E7"/>
              <w:right w:val="single" w:sz="4" w:space="0" w:color="B4C6E7"/>
            </w:tcBorders>
            <w:shd w:val="clear" w:color="auto" w:fill="auto"/>
            <w:noWrap/>
            <w:vAlign w:val="center"/>
            <w:hideMark/>
          </w:tcPr>
          <w:p w14:paraId="31DF1FDC"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2 150.0</w:t>
            </w:r>
          </w:p>
        </w:tc>
        <w:tc>
          <w:tcPr>
            <w:tcW w:w="454" w:type="pct"/>
            <w:tcBorders>
              <w:top w:val="nil"/>
              <w:left w:val="nil"/>
              <w:bottom w:val="single" w:sz="4" w:space="0" w:color="B4C6E7"/>
              <w:right w:val="single" w:sz="4" w:space="0" w:color="B4C6E7"/>
            </w:tcBorders>
            <w:shd w:val="clear" w:color="000000" w:fill="DDEBF7"/>
            <w:noWrap/>
            <w:vAlign w:val="center"/>
            <w:hideMark/>
          </w:tcPr>
          <w:p w14:paraId="57D61A14"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4BB36554"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0AB3F52C" w14:textId="77777777" w:rsidTr="00471CAE">
        <w:trPr>
          <w:trHeight w:val="255"/>
        </w:trPr>
        <w:tc>
          <w:tcPr>
            <w:tcW w:w="1369" w:type="pct"/>
            <w:tcBorders>
              <w:top w:val="nil"/>
              <w:left w:val="single" w:sz="4" w:space="0" w:color="BDD7EE"/>
              <w:bottom w:val="single" w:sz="4" w:space="0" w:color="BDD7EE"/>
              <w:right w:val="single" w:sz="4" w:space="0" w:color="BDD7EE"/>
            </w:tcBorders>
            <w:shd w:val="clear" w:color="auto" w:fill="auto"/>
            <w:noWrap/>
            <w:vAlign w:val="center"/>
            <w:hideMark/>
          </w:tcPr>
          <w:p w14:paraId="787739CD"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10F17219"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43.5</w:t>
            </w:r>
          </w:p>
        </w:tc>
        <w:tc>
          <w:tcPr>
            <w:tcW w:w="454" w:type="pct"/>
            <w:tcBorders>
              <w:top w:val="nil"/>
              <w:left w:val="nil"/>
              <w:bottom w:val="single" w:sz="4" w:space="0" w:color="B4C6E7"/>
              <w:right w:val="single" w:sz="4" w:space="0" w:color="B4C6E7"/>
            </w:tcBorders>
            <w:shd w:val="clear" w:color="auto" w:fill="auto"/>
            <w:noWrap/>
            <w:vAlign w:val="center"/>
            <w:hideMark/>
          </w:tcPr>
          <w:p w14:paraId="19B2F00B"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-364.0</w:t>
            </w:r>
          </w:p>
        </w:tc>
        <w:tc>
          <w:tcPr>
            <w:tcW w:w="454" w:type="pct"/>
            <w:tcBorders>
              <w:top w:val="nil"/>
              <w:left w:val="nil"/>
              <w:bottom w:val="single" w:sz="4" w:space="0" w:color="B4C6E7"/>
              <w:right w:val="single" w:sz="4" w:space="0" w:color="B4C6E7"/>
            </w:tcBorders>
            <w:shd w:val="clear" w:color="auto" w:fill="auto"/>
            <w:noWrap/>
            <w:vAlign w:val="center"/>
            <w:hideMark/>
          </w:tcPr>
          <w:p w14:paraId="00AF8A00"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-261.0</w:t>
            </w:r>
          </w:p>
        </w:tc>
        <w:tc>
          <w:tcPr>
            <w:tcW w:w="454" w:type="pct"/>
            <w:tcBorders>
              <w:top w:val="nil"/>
              <w:left w:val="nil"/>
              <w:bottom w:val="single" w:sz="4" w:space="0" w:color="B4C6E7"/>
              <w:right w:val="single" w:sz="4" w:space="0" w:color="B4C6E7"/>
            </w:tcBorders>
            <w:shd w:val="clear" w:color="auto" w:fill="auto"/>
            <w:noWrap/>
            <w:vAlign w:val="center"/>
            <w:hideMark/>
          </w:tcPr>
          <w:p w14:paraId="694DD7B9"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6A59B71C"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000000" w:fill="DDEBF7"/>
            <w:noWrap/>
            <w:vAlign w:val="center"/>
            <w:hideMark/>
          </w:tcPr>
          <w:p w14:paraId="0ED2AFDA"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43B0E947"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74F233A3"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59D96242" w14:textId="77777777" w:rsidTr="00471CAE">
        <w:trPr>
          <w:trHeight w:val="255"/>
        </w:trPr>
        <w:tc>
          <w:tcPr>
            <w:tcW w:w="1369" w:type="pct"/>
            <w:tcBorders>
              <w:top w:val="nil"/>
              <w:left w:val="single" w:sz="4" w:space="0" w:color="BDD7EE"/>
              <w:bottom w:val="single" w:sz="4" w:space="0" w:color="BDD7EE"/>
              <w:right w:val="single" w:sz="4" w:space="0" w:color="BDD7EE"/>
            </w:tcBorders>
            <w:shd w:val="clear" w:color="auto" w:fill="auto"/>
            <w:vAlign w:val="center"/>
            <w:hideMark/>
          </w:tcPr>
          <w:p w14:paraId="34D13D53"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2025-2028 (2024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5A2A76A9"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2 385.5</w:t>
            </w:r>
          </w:p>
        </w:tc>
        <w:tc>
          <w:tcPr>
            <w:tcW w:w="454" w:type="pct"/>
            <w:tcBorders>
              <w:top w:val="nil"/>
              <w:left w:val="nil"/>
              <w:bottom w:val="single" w:sz="4" w:space="0" w:color="B4C6E7"/>
              <w:right w:val="single" w:sz="4" w:space="0" w:color="B4C6E7"/>
            </w:tcBorders>
            <w:shd w:val="clear" w:color="auto" w:fill="auto"/>
            <w:noWrap/>
            <w:vAlign w:val="center"/>
            <w:hideMark/>
          </w:tcPr>
          <w:p w14:paraId="2A17259C"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2 009.9</w:t>
            </w:r>
          </w:p>
        </w:tc>
        <w:tc>
          <w:tcPr>
            <w:tcW w:w="454" w:type="pct"/>
            <w:tcBorders>
              <w:top w:val="nil"/>
              <w:left w:val="nil"/>
              <w:bottom w:val="single" w:sz="4" w:space="0" w:color="B4C6E7"/>
              <w:right w:val="single" w:sz="4" w:space="0" w:color="B4C6E7"/>
            </w:tcBorders>
            <w:shd w:val="clear" w:color="auto" w:fill="auto"/>
            <w:noWrap/>
            <w:vAlign w:val="center"/>
            <w:hideMark/>
          </w:tcPr>
          <w:p w14:paraId="550AA0F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1 870.0</w:t>
            </w:r>
          </w:p>
        </w:tc>
        <w:tc>
          <w:tcPr>
            <w:tcW w:w="454" w:type="pct"/>
            <w:tcBorders>
              <w:top w:val="nil"/>
              <w:left w:val="nil"/>
              <w:bottom w:val="single" w:sz="4" w:space="0" w:color="B4C6E7"/>
              <w:right w:val="single" w:sz="4" w:space="0" w:color="B4C6E7"/>
            </w:tcBorders>
            <w:shd w:val="clear" w:color="auto" w:fill="auto"/>
            <w:noWrap/>
            <w:vAlign w:val="center"/>
            <w:hideMark/>
          </w:tcPr>
          <w:p w14:paraId="13CD4480"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1 826.0</w:t>
            </w:r>
          </w:p>
        </w:tc>
        <w:tc>
          <w:tcPr>
            <w:tcW w:w="454" w:type="pct"/>
            <w:tcBorders>
              <w:top w:val="nil"/>
              <w:left w:val="nil"/>
              <w:bottom w:val="single" w:sz="4" w:space="0" w:color="B4C6E7"/>
              <w:right w:val="single" w:sz="4" w:space="0" w:color="B4C6E7"/>
            </w:tcBorders>
            <w:shd w:val="clear" w:color="auto" w:fill="auto"/>
            <w:noWrap/>
            <w:vAlign w:val="center"/>
            <w:hideMark/>
          </w:tcPr>
          <w:p w14:paraId="44C99B25"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3 450.0</w:t>
            </w:r>
          </w:p>
        </w:tc>
        <w:tc>
          <w:tcPr>
            <w:tcW w:w="454" w:type="pct"/>
            <w:tcBorders>
              <w:top w:val="nil"/>
              <w:left w:val="nil"/>
              <w:bottom w:val="single" w:sz="4" w:space="0" w:color="B4C6E7"/>
              <w:right w:val="single" w:sz="4" w:space="0" w:color="B4C6E7"/>
            </w:tcBorders>
            <w:shd w:val="clear" w:color="auto" w:fill="auto"/>
            <w:noWrap/>
            <w:vAlign w:val="center"/>
            <w:hideMark/>
          </w:tcPr>
          <w:p w14:paraId="0551C093"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2 200.0</w:t>
            </w:r>
          </w:p>
        </w:tc>
        <w:tc>
          <w:tcPr>
            <w:tcW w:w="454" w:type="pct"/>
            <w:tcBorders>
              <w:top w:val="nil"/>
              <w:left w:val="nil"/>
              <w:bottom w:val="single" w:sz="4" w:space="0" w:color="B4C6E7"/>
              <w:right w:val="single" w:sz="4" w:space="0" w:color="B4C6E7"/>
            </w:tcBorders>
            <w:shd w:val="clear" w:color="auto" w:fill="auto"/>
            <w:noWrap/>
            <w:vAlign w:val="center"/>
            <w:hideMark/>
          </w:tcPr>
          <w:p w14:paraId="2C556A9F"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2 300.0</w:t>
            </w:r>
          </w:p>
        </w:tc>
        <w:tc>
          <w:tcPr>
            <w:tcW w:w="454" w:type="pct"/>
            <w:tcBorders>
              <w:top w:val="nil"/>
              <w:left w:val="nil"/>
              <w:bottom w:val="single" w:sz="4" w:space="0" w:color="B4C6E7"/>
              <w:right w:val="single" w:sz="4" w:space="0" w:color="B4C6E7"/>
            </w:tcBorders>
            <w:shd w:val="clear" w:color="000000" w:fill="DDEBF7"/>
            <w:noWrap/>
            <w:vAlign w:val="center"/>
            <w:hideMark/>
          </w:tcPr>
          <w:p w14:paraId="63E81779"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1276BD83" w14:textId="77777777" w:rsidTr="00471CAE">
        <w:trPr>
          <w:trHeight w:val="255"/>
        </w:trPr>
        <w:tc>
          <w:tcPr>
            <w:tcW w:w="1369" w:type="pct"/>
            <w:tcBorders>
              <w:top w:val="nil"/>
              <w:left w:val="single" w:sz="4" w:space="0" w:color="BDD7EE"/>
              <w:bottom w:val="single" w:sz="4" w:space="0" w:color="BDD7EE"/>
              <w:right w:val="single" w:sz="4" w:space="0" w:color="BDD7EE"/>
            </w:tcBorders>
            <w:shd w:val="clear" w:color="auto" w:fill="auto"/>
            <w:noWrap/>
            <w:vAlign w:val="center"/>
            <w:hideMark/>
          </w:tcPr>
          <w:p w14:paraId="039B6E00"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7CD79850"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75FB3C9B"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129.9</w:t>
            </w:r>
          </w:p>
        </w:tc>
        <w:tc>
          <w:tcPr>
            <w:tcW w:w="454" w:type="pct"/>
            <w:tcBorders>
              <w:top w:val="nil"/>
              <w:left w:val="nil"/>
              <w:bottom w:val="single" w:sz="4" w:space="0" w:color="B4C6E7"/>
              <w:right w:val="single" w:sz="4" w:space="0" w:color="B4C6E7"/>
            </w:tcBorders>
            <w:shd w:val="clear" w:color="auto" w:fill="auto"/>
            <w:noWrap/>
            <w:vAlign w:val="center"/>
            <w:hideMark/>
          </w:tcPr>
          <w:p w14:paraId="4250F6C7"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31.0</w:t>
            </w:r>
          </w:p>
        </w:tc>
        <w:tc>
          <w:tcPr>
            <w:tcW w:w="454" w:type="pct"/>
            <w:tcBorders>
              <w:top w:val="nil"/>
              <w:left w:val="nil"/>
              <w:bottom w:val="single" w:sz="4" w:space="0" w:color="B4C6E7"/>
              <w:right w:val="single" w:sz="4" w:space="0" w:color="B4C6E7"/>
            </w:tcBorders>
            <w:shd w:val="clear" w:color="auto" w:fill="auto"/>
            <w:noWrap/>
            <w:vAlign w:val="center"/>
            <w:hideMark/>
          </w:tcPr>
          <w:p w14:paraId="3717FC7F"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-274.0</w:t>
            </w:r>
          </w:p>
        </w:tc>
        <w:tc>
          <w:tcPr>
            <w:tcW w:w="454" w:type="pct"/>
            <w:tcBorders>
              <w:top w:val="nil"/>
              <w:left w:val="nil"/>
              <w:bottom w:val="single" w:sz="4" w:space="0" w:color="B4C6E7"/>
              <w:right w:val="single" w:sz="4" w:space="0" w:color="B4C6E7"/>
            </w:tcBorders>
            <w:shd w:val="clear" w:color="auto" w:fill="auto"/>
            <w:noWrap/>
            <w:vAlign w:val="center"/>
            <w:hideMark/>
          </w:tcPr>
          <w:p w14:paraId="2E3E6390"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50.0</w:t>
            </w:r>
          </w:p>
        </w:tc>
        <w:tc>
          <w:tcPr>
            <w:tcW w:w="454" w:type="pct"/>
            <w:tcBorders>
              <w:top w:val="nil"/>
              <w:left w:val="nil"/>
              <w:bottom w:val="single" w:sz="4" w:space="0" w:color="B4C6E7"/>
              <w:right w:val="single" w:sz="4" w:space="0" w:color="B4C6E7"/>
            </w:tcBorders>
            <w:shd w:val="clear" w:color="auto" w:fill="auto"/>
            <w:noWrap/>
            <w:vAlign w:val="center"/>
            <w:hideMark/>
          </w:tcPr>
          <w:p w14:paraId="2A7E5378"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50.0</w:t>
            </w:r>
          </w:p>
        </w:tc>
        <w:tc>
          <w:tcPr>
            <w:tcW w:w="454" w:type="pct"/>
            <w:tcBorders>
              <w:top w:val="nil"/>
              <w:left w:val="nil"/>
              <w:bottom w:val="single" w:sz="4" w:space="0" w:color="B4C6E7"/>
              <w:right w:val="single" w:sz="4" w:space="0" w:color="B4C6E7"/>
            </w:tcBorders>
            <w:shd w:val="clear" w:color="000000" w:fill="DDEBF7"/>
            <w:noWrap/>
            <w:vAlign w:val="center"/>
            <w:hideMark/>
          </w:tcPr>
          <w:p w14:paraId="4B54F95C"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4C6E7"/>
              <w:right w:val="single" w:sz="4" w:space="0" w:color="B4C6E7"/>
            </w:tcBorders>
            <w:shd w:val="clear" w:color="000000" w:fill="DDEBF7"/>
            <w:noWrap/>
            <w:vAlign w:val="center"/>
            <w:hideMark/>
          </w:tcPr>
          <w:p w14:paraId="15EF254D"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45F6ABFA" w14:textId="77777777" w:rsidTr="00471CAE">
        <w:trPr>
          <w:trHeight w:val="255"/>
        </w:trPr>
        <w:tc>
          <w:tcPr>
            <w:tcW w:w="1369" w:type="pct"/>
            <w:tcBorders>
              <w:top w:val="nil"/>
              <w:left w:val="single" w:sz="4" w:space="0" w:color="BDD7EE"/>
              <w:bottom w:val="single" w:sz="4" w:space="0" w:color="BDD7EE"/>
              <w:right w:val="single" w:sz="4" w:space="0" w:color="BDD7EE"/>
            </w:tcBorders>
            <w:shd w:val="clear" w:color="auto" w:fill="auto"/>
            <w:vAlign w:val="center"/>
            <w:hideMark/>
          </w:tcPr>
          <w:p w14:paraId="70510974"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2026-2029 (2025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ივლისი</w:t>
            </w:r>
            <w:r w:rsidRPr="00471CAE">
              <w:rPr>
                <w:rFonts w:ascii="Arial" w:eastAsia="Times New Roman" w:hAnsi="Arial" w:cs="Arial"/>
                <w:sz w:val="14"/>
                <w:szCs w:val="18"/>
                <w:lang w:val="en-GB" w:eastAsia="en-GB"/>
              </w:rPr>
              <w:t>)</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6FE49030"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2 385.5</w:t>
            </w:r>
          </w:p>
        </w:tc>
        <w:tc>
          <w:tcPr>
            <w:tcW w:w="454" w:type="pct"/>
            <w:tcBorders>
              <w:top w:val="nil"/>
              <w:left w:val="nil"/>
              <w:bottom w:val="single" w:sz="4" w:space="0" w:color="B4C6E7"/>
              <w:right w:val="single" w:sz="4" w:space="0" w:color="B4C6E7"/>
            </w:tcBorders>
            <w:shd w:val="clear" w:color="auto" w:fill="auto"/>
            <w:noWrap/>
            <w:vAlign w:val="center"/>
            <w:hideMark/>
          </w:tcPr>
          <w:p w14:paraId="2E7C74C1"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2 009.9</w:t>
            </w:r>
          </w:p>
        </w:tc>
        <w:tc>
          <w:tcPr>
            <w:tcW w:w="454" w:type="pct"/>
            <w:tcBorders>
              <w:top w:val="nil"/>
              <w:left w:val="nil"/>
              <w:bottom w:val="single" w:sz="4" w:space="0" w:color="B4C6E7"/>
              <w:right w:val="single" w:sz="4" w:space="0" w:color="B4C6E7"/>
            </w:tcBorders>
            <w:shd w:val="clear" w:color="auto" w:fill="auto"/>
            <w:noWrap/>
            <w:vAlign w:val="center"/>
            <w:hideMark/>
          </w:tcPr>
          <w:p w14:paraId="7797D891"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1 739.3</w:t>
            </w:r>
          </w:p>
        </w:tc>
        <w:tc>
          <w:tcPr>
            <w:tcW w:w="454" w:type="pct"/>
            <w:tcBorders>
              <w:top w:val="nil"/>
              <w:left w:val="nil"/>
              <w:bottom w:val="single" w:sz="4" w:space="0" w:color="B4C6E7"/>
              <w:right w:val="single" w:sz="4" w:space="0" w:color="B4C6E7"/>
            </w:tcBorders>
            <w:shd w:val="clear" w:color="auto" w:fill="auto"/>
            <w:noWrap/>
            <w:vAlign w:val="center"/>
            <w:hideMark/>
          </w:tcPr>
          <w:p w14:paraId="175C255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1 825.3</w:t>
            </w:r>
          </w:p>
        </w:tc>
        <w:tc>
          <w:tcPr>
            <w:tcW w:w="454" w:type="pct"/>
            <w:tcBorders>
              <w:top w:val="nil"/>
              <w:left w:val="nil"/>
              <w:bottom w:val="single" w:sz="4" w:space="0" w:color="B4C6E7"/>
              <w:right w:val="single" w:sz="4" w:space="0" w:color="B4C6E7"/>
            </w:tcBorders>
            <w:shd w:val="clear" w:color="auto" w:fill="auto"/>
            <w:noWrap/>
            <w:vAlign w:val="center"/>
            <w:hideMark/>
          </w:tcPr>
          <w:p w14:paraId="45106AF8"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3 450.0</w:t>
            </w:r>
          </w:p>
        </w:tc>
        <w:tc>
          <w:tcPr>
            <w:tcW w:w="454" w:type="pct"/>
            <w:tcBorders>
              <w:top w:val="nil"/>
              <w:left w:val="nil"/>
              <w:bottom w:val="single" w:sz="4" w:space="0" w:color="B4C6E7"/>
              <w:right w:val="single" w:sz="4" w:space="0" w:color="B4C6E7"/>
            </w:tcBorders>
            <w:shd w:val="clear" w:color="auto" w:fill="auto"/>
            <w:noWrap/>
            <w:vAlign w:val="center"/>
            <w:hideMark/>
          </w:tcPr>
          <w:p w14:paraId="21E47E11"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2 200.0</w:t>
            </w:r>
          </w:p>
        </w:tc>
        <w:tc>
          <w:tcPr>
            <w:tcW w:w="454" w:type="pct"/>
            <w:tcBorders>
              <w:top w:val="nil"/>
              <w:left w:val="nil"/>
              <w:bottom w:val="single" w:sz="4" w:space="0" w:color="B4C6E7"/>
              <w:right w:val="single" w:sz="4" w:space="0" w:color="B4C6E7"/>
            </w:tcBorders>
            <w:shd w:val="clear" w:color="auto" w:fill="auto"/>
            <w:noWrap/>
            <w:vAlign w:val="center"/>
            <w:hideMark/>
          </w:tcPr>
          <w:p w14:paraId="55C52113"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2 300.0</w:t>
            </w:r>
          </w:p>
        </w:tc>
        <w:tc>
          <w:tcPr>
            <w:tcW w:w="454" w:type="pct"/>
            <w:tcBorders>
              <w:top w:val="nil"/>
              <w:left w:val="nil"/>
              <w:bottom w:val="single" w:sz="4" w:space="0" w:color="B4C6E7"/>
              <w:right w:val="single" w:sz="4" w:space="0" w:color="B4C6E7"/>
            </w:tcBorders>
            <w:shd w:val="clear" w:color="auto" w:fill="auto"/>
            <w:noWrap/>
            <w:vAlign w:val="center"/>
            <w:hideMark/>
          </w:tcPr>
          <w:p w14:paraId="0692BA03"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2 400.0</w:t>
            </w:r>
          </w:p>
        </w:tc>
      </w:tr>
      <w:tr w:rsidR="00471CAE" w:rsidRPr="00471CAE" w14:paraId="436F1826" w14:textId="77777777" w:rsidTr="00471CAE">
        <w:trPr>
          <w:trHeight w:val="255"/>
        </w:trPr>
        <w:tc>
          <w:tcPr>
            <w:tcW w:w="1369" w:type="pct"/>
            <w:tcBorders>
              <w:top w:val="nil"/>
              <w:left w:val="single" w:sz="4" w:space="0" w:color="BDD7EE"/>
              <w:bottom w:val="single" w:sz="4" w:space="0" w:color="BDD7EE"/>
              <w:right w:val="single" w:sz="4" w:space="0" w:color="BDD7EE"/>
            </w:tcBorders>
            <w:shd w:val="clear" w:color="auto" w:fill="auto"/>
            <w:noWrap/>
            <w:vAlign w:val="center"/>
            <w:hideMark/>
          </w:tcPr>
          <w:p w14:paraId="23307A14"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nil"/>
              <w:left w:val="single" w:sz="4" w:space="0" w:color="B4C6E7"/>
              <w:bottom w:val="single" w:sz="4" w:space="0" w:color="B4C6E7"/>
              <w:right w:val="single" w:sz="4" w:space="0" w:color="B4C6E7"/>
            </w:tcBorders>
            <w:shd w:val="clear" w:color="auto" w:fill="auto"/>
            <w:noWrap/>
            <w:vAlign w:val="center"/>
            <w:hideMark/>
          </w:tcPr>
          <w:p w14:paraId="15C80618"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359E7C5E"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1C15FE17"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-130.7</w:t>
            </w:r>
          </w:p>
        </w:tc>
        <w:tc>
          <w:tcPr>
            <w:tcW w:w="454" w:type="pct"/>
            <w:tcBorders>
              <w:top w:val="nil"/>
              <w:left w:val="nil"/>
              <w:bottom w:val="single" w:sz="4" w:space="0" w:color="B4C6E7"/>
              <w:right w:val="single" w:sz="4" w:space="0" w:color="B4C6E7"/>
            </w:tcBorders>
            <w:shd w:val="clear" w:color="auto" w:fill="auto"/>
            <w:noWrap/>
            <w:vAlign w:val="center"/>
            <w:hideMark/>
          </w:tcPr>
          <w:p w14:paraId="12C166F7"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-0.7</w:t>
            </w:r>
          </w:p>
        </w:tc>
        <w:tc>
          <w:tcPr>
            <w:tcW w:w="454" w:type="pct"/>
            <w:tcBorders>
              <w:top w:val="nil"/>
              <w:left w:val="nil"/>
              <w:bottom w:val="single" w:sz="4" w:space="0" w:color="B4C6E7"/>
              <w:right w:val="single" w:sz="4" w:space="0" w:color="B4C6E7"/>
            </w:tcBorders>
            <w:shd w:val="clear" w:color="auto" w:fill="auto"/>
            <w:noWrap/>
            <w:vAlign w:val="center"/>
            <w:hideMark/>
          </w:tcPr>
          <w:p w14:paraId="2097C476"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79589537"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auto" w:fill="auto"/>
            <w:noWrap/>
            <w:vAlign w:val="center"/>
            <w:hideMark/>
          </w:tcPr>
          <w:p w14:paraId="56616194"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nil"/>
              <w:bottom w:val="single" w:sz="4" w:space="0" w:color="B4C6E7"/>
              <w:right w:val="single" w:sz="4" w:space="0" w:color="B4C6E7"/>
            </w:tcBorders>
            <w:shd w:val="clear" w:color="000000" w:fill="DDEBF7"/>
            <w:noWrap/>
            <w:vAlign w:val="center"/>
            <w:hideMark/>
          </w:tcPr>
          <w:p w14:paraId="70E95BAE"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684F9FAC" w14:textId="77777777" w:rsidTr="00471CAE">
        <w:trPr>
          <w:trHeight w:val="330"/>
        </w:trPr>
        <w:tc>
          <w:tcPr>
            <w:tcW w:w="4546" w:type="pct"/>
            <w:gridSpan w:val="8"/>
            <w:tcBorders>
              <w:top w:val="single" w:sz="4" w:space="0" w:color="B4C6E7"/>
              <w:left w:val="single" w:sz="4" w:space="0" w:color="BDD7EE"/>
              <w:bottom w:val="single" w:sz="4" w:space="0" w:color="BDD7EE"/>
              <w:right w:val="single" w:sz="4" w:space="0" w:color="BDD7EE"/>
            </w:tcBorders>
            <w:shd w:val="clear" w:color="auto" w:fill="auto"/>
            <w:noWrap/>
            <w:vAlign w:val="center"/>
            <w:hideMark/>
          </w:tcPr>
          <w:p w14:paraId="17FE400D" w14:textId="77777777" w:rsidR="00471CAE" w:rsidRPr="00471CAE" w:rsidRDefault="00471CAE" w:rsidP="00471CAE">
            <w:pPr>
              <w:spacing w:after="0" w:line="240" w:lineRule="auto"/>
              <w:jc w:val="center"/>
              <w:outlineLvl w:val="0"/>
              <w:rPr>
                <w:rFonts w:ascii="Arial" w:eastAsia="Times New Roman" w:hAnsi="Arial" w:cs="Arial"/>
                <w:b/>
                <w:bCs/>
                <w:sz w:val="14"/>
                <w:szCs w:val="18"/>
                <w:lang w:val="en-GB" w:eastAsia="en-GB"/>
              </w:rPr>
            </w:pPr>
            <w:r w:rsidRPr="00471CAE">
              <w:rPr>
                <w:rFonts w:ascii="Arial" w:eastAsia="Times New Roman" w:hAnsi="Arial" w:cs="Arial"/>
                <w:b/>
                <w:bCs/>
                <w:sz w:val="14"/>
                <w:szCs w:val="18"/>
                <w:lang w:val="en-GB" w:eastAsia="en-GB"/>
              </w:rPr>
              <w:t xml:space="preserve">% </w:t>
            </w:r>
            <w:r w:rsidRPr="00471CAE">
              <w:rPr>
                <w:rFonts w:ascii="Sylfaen" w:eastAsia="Times New Roman" w:hAnsi="Sylfaen" w:cs="Arial"/>
                <w:b/>
                <w:bCs/>
                <w:sz w:val="14"/>
                <w:szCs w:val="18"/>
                <w:lang w:val="en-GB" w:eastAsia="en-GB"/>
              </w:rPr>
              <w:t>მშპ</w:t>
            </w:r>
            <w:r w:rsidRPr="00471CAE">
              <w:rPr>
                <w:rFonts w:ascii="Arial" w:eastAsia="Times New Roman" w:hAnsi="Arial" w:cs="Arial"/>
                <w:b/>
                <w:bCs/>
                <w:sz w:val="14"/>
                <w:szCs w:val="18"/>
                <w:lang w:val="en-GB" w:eastAsia="en-GB"/>
              </w:rPr>
              <w:t>-</w:t>
            </w:r>
            <w:r w:rsidRPr="00471CAE">
              <w:rPr>
                <w:rFonts w:ascii="Sylfaen" w:eastAsia="Times New Roman" w:hAnsi="Sylfaen" w:cs="Arial"/>
                <w:b/>
                <w:bCs/>
                <w:sz w:val="14"/>
                <w:szCs w:val="18"/>
                <w:lang w:val="en-GB" w:eastAsia="en-GB"/>
              </w:rPr>
              <w:t>თან</w:t>
            </w:r>
          </w:p>
        </w:tc>
        <w:tc>
          <w:tcPr>
            <w:tcW w:w="454" w:type="pct"/>
            <w:tcBorders>
              <w:top w:val="nil"/>
              <w:left w:val="nil"/>
              <w:bottom w:val="nil"/>
              <w:right w:val="nil"/>
            </w:tcBorders>
            <w:shd w:val="clear" w:color="auto" w:fill="auto"/>
            <w:noWrap/>
            <w:vAlign w:val="bottom"/>
            <w:hideMark/>
          </w:tcPr>
          <w:p w14:paraId="0FEBE8D3" w14:textId="77777777" w:rsidR="00471CAE" w:rsidRPr="00471CAE" w:rsidRDefault="00471CAE" w:rsidP="00471CAE">
            <w:pPr>
              <w:spacing w:after="0" w:line="240" w:lineRule="auto"/>
              <w:jc w:val="center"/>
              <w:outlineLvl w:val="0"/>
              <w:rPr>
                <w:rFonts w:ascii="Arial" w:eastAsia="Times New Roman" w:hAnsi="Arial" w:cs="Arial"/>
                <w:b/>
                <w:bCs/>
                <w:sz w:val="14"/>
                <w:szCs w:val="18"/>
                <w:lang w:val="en-GB" w:eastAsia="en-GB"/>
              </w:rPr>
            </w:pPr>
          </w:p>
        </w:tc>
      </w:tr>
      <w:tr w:rsidR="00471CAE" w:rsidRPr="00471CAE" w14:paraId="7BF870E5" w14:textId="77777777" w:rsidTr="00471CAE">
        <w:trPr>
          <w:trHeight w:val="300"/>
        </w:trPr>
        <w:tc>
          <w:tcPr>
            <w:tcW w:w="1369" w:type="pct"/>
            <w:tcBorders>
              <w:top w:val="nil"/>
              <w:left w:val="single" w:sz="4" w:space="0" w:color="BDD7EE"/>
              <w:bottom w:val="single" w:sz="4" w:space="0" w:color="BDD7EE"/>
              <w:right w:val="single" w:sz="4" w:space="0" w:color="BDD7EE"/>
            </w:tcBorders>
            <w:shd w:val="clear" w:color="000000" w:fill="DDEBF7"/>
            <w:vAlign w:val="center"/>
            <w:hideMark/>
          </w:tcPr>
          <w:p w14:paraId="51AD6C17" w14:textId="77777777" w:rsidR="00471CAE" w:rsidRPr="00471CAE" w:rsidRDefault="00471CAE" w:rsidP="00471CAE">
            <w:pPr>
              <w:spacing w:after="0" w:line="240" w:lineRule="auto"/>
              <w:outlineLvl w:val="0"/>
              <w:rPr>
                <w:rFonts w:ascii="Sylfaen" w:eastAsia="Times New Roman" w:hAnsi="Sylfaen" w:cs="Arial"/>
                <w:b/>
                <w:bCs/>
                <w:sz w:val="14"/>
                <w:szCs w:val="20"/>
                <w:lang w:val="en-GB" w:eastAsia="en-GB"/>
              </w:rPr>
            </w:pPr>
            <w:r w:rsidRPr="00471CAE">
              <w:rPr>
                <w:rFonts w:ascii="Sylfaen" w:eastAsia="Times New Roman" w:hAnsi="Sylfaen" w:cs="Arial"/>
                <w:b/>
                <w:bCs/>
                <w:sz w:val="14"/>
                <w:szCs w:val="20"/>
                <w:lang w:val="en-GB" w:eastAsia="en-GB"/>
              </w:rPr>
              <w:lastRenderedPageBreak/>
              <w:t>ვალდებულებების ზრდა</w:t>
            </w:r>
          </w:p>
        </w:tc>
        <w:tc>
          <w:tcPr>
            <w:tcW w:w="2269" w:type="pct"/>
            <w:gridSpan w:val="5"/>
            <w:tcBorders>
              <w:top w:val="single" w:sz="4" w:space="0" w:color="BDD7EE"/>
              <w:left w:val="nil"/>
              <w:bottom w:val="single" w:sz="4" w:space="0" w:color="BDD7EE"/>
              <w:right w:val="single" w:sz="4" w:space="0" w:color="BDD7EE"/>
            </w:tcBorders>
            <w:shd w:val="clear" w:color="000000" w:fill="DDEBF7"/>
            <w:noWrap/>
            <w:vAlign w:val="center"/>
            <w:hideMark/>
          </w:tcPr>
          <w:p w14:paraId="051889B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DD7EE"/>
              <w:right w:val="single" w:sz="4" w:space="0" w:color="BDD7EE"/>
            </w:tcBorders>
            <w:shd w:val="clear" w:color="000000" w:fill="DDEBF7"/>
            <w:noWrap/>
            <w:vAlign w:val="center"/>
            <w:hideMark/>
          </w:tcPr>
          <w:p w14:paraId="19673541"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DD7EE"/>
              <w:right w:val="single" w:sz="4" w:space="0" w:color="BDD7EE"/>
            </w:tcBorders>
            <w:shd w:val="clear" w:color="000000" w:fill="DDEBF7"/>
            <w:noWrap/>
            <w:vAlign w:val="center"/>
            <w:hideMark/>
          </w:tcPr>
          <w:p w14:paraId="2772ABF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single" w:sz="4" w:space="0" w:color="BDD7EE"/>
              <w:left w:val="nil"/>
              <w:bottom w:val="single" w:sz="4" w:space="0" w:color="BDD7EE"/>
              <w:right w:val="single" w:sz="4" w:space="0" w:color="BDD7EE"/>
            </w:tcBorders>
            <w:shd w:val="clear" w:color="000000" w:fill="DDEBF7"/>
            <w:noWrap/>
            <w:vAlign w:val="center"/>
            <w:hideMark/>
          </w:tcPr>
          <w:p w14:paraId="753B38A1"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0F915812" w14:textId="77777777" w:rsidTr="00471CAE">
        <w:trPr>
          <w:trHeight w:val="255"/>
        </w:trPr>
        <w:tc>
          <w:tcPr>
            <w:tcW w:w="1369"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14:paraId="050FFD80"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2023-2026 (2022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nil"/>
              <w:left w:val="single" w:sz="4" w:space="0" w:color="BDD7EE"/>
              <w:bottom w:val="single" w:sz="4" w:space="0" w:color="BDD7EE"/>
              <w:right w:val="single" w:sz="4" w:space="0" w:color="BDD7EE"/>
            </w:tcBorders>
            <w:shd w:val="clear" w:color="auto" w:fill="auto"/>
            <w:noWrap/>
            <w:vAlign w:val="center"/>
            <w:hideMark/>
          </w:tcPr>
          <w:p w14:paraId="517CD82A"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5.0%</w:t>
            </w:r>
          </w:p>
        </w:tc>
        <w:tc>
          <w:tcPr>
            <w:tcW w:w="454" w:type="pct"/>
            <w:tcBorders>
              <w:top w:val="nil"/>
              <w:left w:val="nil"/>
              <w:bottom w:val="single" w:sz="4" w:space="0" w:color="BDD7EE"/>
              <w:right w:val="single" w:sz="4" w:space="0" w:color="BDD7EE"/>
            </w:tcBorders>
            <w:shd w:val="clear" w:color="auto" w:fill="auto"/>
            <w:noWrap/>
            <w:vAlign w:val="center"/>
            <w:hideMark/>
          </w:tcPr>
          <w:p w14:paraId="3D7D93BB"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4.5%</w:t>
            </w:r>
          </w:p>
        </w:tc>
        <w:tc>
          <w:tcPr>
            <w:tcW w:w="454" w:type="pct"/>
            <w:tcBorders>
              <w:top w:val="nil"/>
              <w:left w:val="nil"/>
              <w:bottom w:val="single" w:sz="4" w:space="0" w:color="BDD7EE"/>
              <w:right w:val="single" w:sz="4" w:space="0" w:color="BDD7EE"/>
            </w:tcBorders>
            <w:shd w:val="clear" w:color="auto" w:fill="auto"/>
            <w:noWrap/>
            <w:vAlign w:val="center"/>
            <w:hideMark/>
          </w:tcPr>
          <w:p w14:paraId="159949EC"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4.1%</w:t>
            </w:r>
          </w:p>
        </w:tc>
        <w:tc>
          <w:tcPr>
            <w:tcW w:w="454" w:type="pct"/>
            <w:tcBorders>
              <w:top w:val="nil"/>
              <w:left w:val="nil"/>
              <w:bottom w:val="single" w:sz="4" w:space="0" w:color="BDD7EE"/>
              <w:right w:val="single" w:sz="4" w:space="0" w:color="BDD7EE"/>
            </w:tcBorders>
            <w:shd w:val="clear" w:color="auto" w:fill="auto"/>
            <w:noWrap/>
            <w:vAlign w:val="center"/>
            <w:hideMark/>
          </w:tcPr>
          <w:p w14:paraId="34B5A62C"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3.9%</w:t>
            </w:r>
          </w:p>
        </w:tc>
        <w:tc>
          <w:tcPr>
            <w:tcW w:w="454" w:type="pct"/>
            <w:tcBorders>
              <w:top w:val="nil"/>
              <w:left w:val="nil"/>
              <w:bottom w:val="single" w:sz="4" w:space="0" w:color="BDD7EE"/>
              <w:right w:val="single" w:sz="4" w:space="0" w:color="BDD7EE"/>
            </w:tcBorders>
            <w:shd w:val="clear" w:color="auto" w:fill="auto"/>
            <w:noWrap/>
            <w:vAlign w:val="center"/>
            <w:hideMark/>
          </w:tcPr>
          <w:p w14:paraId="37B4ABBE"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5.0%</w:t>
            </w:r>
          </w:p>
        </w:tc>
        <w:tc>
          <w:tcPr>
            <w:tcW w:w="454" w:type="pct"/>
            <w:tcBorders>
              <w:top w:val="nil"/>
              <w:left w:val="nil"/>
              <w:bottom w:val="single" w:sz="4" w:space="0" w:color="BDD7EE"/>
              <w:right w:val="single" w:sz="4" w:space="0" w:color="BDD7EE"/>
            </w:tcBorders>
            <w:shd w:val="clear" w:color="000000" w:fill="DDEBF7"/>
            <w:noWrap/>
            <w:vAlign w:val="center"/>
            <w:hideMark/>
          </w:tcPr>
          <w:p w14:paraId="292D75FC"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DD7EE"/>
              <w:right w:val="single" w:sz="4" w:space="0" w:color="BDD7EE"/>
            </w:tcBorders>
            <w:shd w:val="clear" w:color="000000" w:fill="DDEBF7"/>
            <w:noWrap/>
            <w:vAlign w:val="center"/>
            <w:hideMark/>
          </w:tcPr>
          <w:p w14:paraId="501415D8"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DD7EE"/>
              <w:right w:val="single" w:sz="4" w:space="0" w:color="BDD7EE"/>
            </w:tcBorders>
            <w:shd w:val="clear" w:color="000000" w:fill="DDEBF7"/>
            <w:noWrap/>
            <w:vAlign w:val="center"/>
            <w:hideMark/>
          </w:tcPr>
          <w:p w14:paraId="2D96DC6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4D3E6EC7" w14:textId="77777777" w:rsidTr="00471CAE">
        <w:trPr>
          <w:trHeight w:val="255"/>
        </w:trPr>
        <w:tc>
          <w:tcPr>
            <w:tcW w:w="1369"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55EC746B"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2024-2027 (2023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nil"/>
              <w:left w:val="nil"/>
              <w:bottom w:val="single" w:sz="4" w:space="0" w:color="BDD7EE"/>
              <w:right w:val="single" w:sz="4" w:space="0" w:color="BDD7EE"/>
            </w:tcBorders>
            <w:shd w:val="clear" w:color="auto" w:fill="auto"/>
            <w:noWrap/>
            <w:vAlign w:val="center"/>
            <w:hideMark/>
          </w:tcPr>
          <w:p w14:paraId="6B3B0A74"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5.2%</w:t>
            </w:r>
          </w:p>
        </w:tc>
        <w:tc>
          <w:tcPr>
            <w:tcW w:w="454" w:type="pct"/>
            <w:tcBorders>
              <w:top w:val="nil"/>
              <w:left w:val="nil"/>
              <w:bottom w:val="single" w:sz="4" w:space="0" w:color="BDD7EE"/>
              <w:right w:val="single" w:sz="4" w:space="0" w:color="BDD7EE"/>
            </w:tcBorders>
            <w:shd w:val="clear" w:color="auto" w:fill="auto"/>
            <w:noWrap/>
            <w:vAlign w:val="center"/>
            <w:hideMark/>
          </w:tcPr>
          <w:p w14:paraId="530CFF5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4.0%</w:t>
            </w:r>
          </w:p>
        </w:tc>
        <w:tc>
          <w:tcPr>
            <w:tcW w:w="454" w:type="pct"/>
            <w:tcBorders>
              <w:top w:val="nil"/>
              <w:left w:val="nil"/>
              <w:bottom w:val="single" w:sz="4" w:space="0" w:color="BDD7EE"/>
              <w:right w:val="single" w:sz="4" w:space="0" w:color="BDD7EE"/>
            </w:tcBorders>
            <w:shd w:val="clear" w:color="auto" w:fill="auto"/>
            <w:noWrap/>
            <w:vAlign w:val="center"/>
            <w:hideMark/>
          </w:tcPr>
          <w:p w14:paraId="34ABDE4E"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3.8%</w:t>
            </w:r>
          </w:p>
        </w:tc>
        <w:tc>
          <w:tcPr>
            <w:tcW w:w="454" w:type="pct"/>
            <w:tcBorders>
              <w:top w:val="nil"/>
              <w:left w:val="nil"/>
              <w:bottom w:val="single" w:sz="4" w:space="0" w:color="BDD7EE"/>
              <w:right w:val="single" w:sz="4" w:space="0" w:color="BDD7EE"/>
            </w:tcBorders>
            <w:shd w:val="clear" w:color="auto" w:fill="auto"/>
            <w:noWrap/>
            <w:vAlign w:val="center"/>
            <w:hideMark/>
          </w:tcPr>
          <w:p w14:paraId="407C374B"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3.9%</w:t>
            </w:r>
          </w:p>
        </w:tc>
        <w:tc>
          <w:tcPr>
            <w:tcW w:w="454" w:type="pct"/>
            <w:tcBorders>
              <w:top w:val="nil"/>
              <w:left w:val="nil"/>
              <w:bottom w:val="single" w:sz="4" w:space="0" w:color="BDD7EE"/>
              <w:right w:val="single" w:sz="4" w:space="0" w:color="BDD7EE"/>
            </w:tcBorders>
            <w:shd w:val="clear" w:color="auto" w:fill="auto"/>
            <w:noWrap/>
            <w:vAlign w:val="center"/>
            <w:hideMark/>
          </w:tcPr>
          <w:p w14:paraId="786213BB"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5.0%</w:t>
            </w:r>
          </w:p>
        </w:tc>
        <w:tc>
          <w:tcPr>
            <w:tcW w:w="454" w:type="pct"/>
            <w:tcBorders>
              <w:top w:val="nil"/>
              <w:left w:val="nil"/>
              <w:bottom w:val="single" w:sz="4" w:space="0" w:color="BDD7EE"/>
              <w:right w:val="single" w:sz="4" w:space="0" w:color="BDD7EE"/>
            </w:tcBorders>
            <w:shd w:val="clear" w:color="auto" w:fill="auto"/>
            <w:noWrap/>
            <w:vAlign w:val="center"/>
            <w:hideMark/>
          </w:tcPr>
          <w:p w14:paraId="659BE4D1"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3.5%</w:t>
            </w:r>
          </w:p>
        </w:tc>
        <w:tc>
          <w:tcPr>
            <w:tcW w:w="454" w:type="pct"/>
            <w:tcBorders>
              <w:top w:val="nil"/>
              <w:left w:val="nil"/>
              <w:bottom w:val="single" w:sz="4" w:space="0" w:color="BDD7EE"/>
              <w:right w:val="single" w:sz="4" w:space="0" w:color="BDD7EE"/>
            </w:tcBorders>
            <w:shd w:val="clear" w:color="000000" w:fill="DDEBF7"/>
            <w:noWrap/>
            <w:vAlign w:val="center"/>
            <w:hideMark/>
          </w:tcPr>
          <w:p w14:paraId="28A617BE"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c>
          <w:tcPr>
            <w:tcW w:w="454" w:type="pct"/>
            <w:tcBorders>
              <w:top w:val="nil"/>
              <w:left w:val="nil"/>
              <w:bottom w:val="single" w:sz="4" w:space="0" w:color="BDD7EE"/>
              <w:right w:val="single" w:sz="4" w:space="0" w:color="BDD7EE"/>
            </w:tcBorders>
            <w:shd w:val="clear" w:color="000000" w:fill="DDEBF7"/>
            <w:noWrap/>
            <w:vAlign w:val="center"/>
            <w:hideMark/>
          </w:tcPr>
          <w:p w14:paraId="06E9AA7F"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r>
      <w:tr w:rsidR="00471CAE" w:rsidRPr="00471CAE" w14:paraId="1C40436D" w14:textId="77777777" w:rsidTr="00471CAE">
        <w:trPr>
          <w:trHeight w:val="255"/>
        </w:trPr>
        <w:tc>
          <w:tcPr>
            <w:tcW w:w="1369" w:type="pct"/>
            <w:tcBorders>
              <w:top w:val="nil"/>
              <w:left w:val="single" w:sz="4" w:space="0" w:color="BDD7EE"/>
              <w:bottom w:val="single" w:sz="4" w:space="0" w:color="BDD7EE"/>
              <w:right w:val="single" w:sz="4" w:space="0" w:color="BDD7EE"/>
            </w:tcBorders>
            <w:shd w:val="clear" w:color="auto" w:fill="auto"/>
            <w:noWrap/>
            <w:vAlign w:val="center"/>
            <w:hideMark/>
          </w:tcPr>
          <w:p w14:paraId="6F2C9B50"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1D4F2FCB"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0.2%</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01E94F99"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-0.5%</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6E9F53AE"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-0.3%</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715A35C4"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2CCDA534"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single" w:sz="4" w:space="0" w:color="BDD7EE"/>
              <w:bottom w:val="single" w:sz="4" w:space="0" w:color="BDD7EE"/>
              <w:right w:val="single" w:sz="4" w:space="0" w:color="BDD7EE"/>
            </w:tcBorders>
            <w:shd w:val="clear" w:color="000000" w:fill="DDEBF7"/>
            <w:noWrap/>
            <w:vAlign w:val="center"/>
            <w:hideMark/>
          </w:tcPr>
          <w:p w14:paraId="68477F40"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DD7EE"/>
              <w:right w:val="single" w:sz="4" w:space="0" w:color="BDD7EE"/>
            </w:tcBorders>
            <w:shd w:val="clear" w:color="000000" w:fill="DDEBF7"/>
            <w:noWrap/>
            <w:vAlign w:val="center"/>
            <w:hideMark/>
          </w:tcPr>
          <w:p w14:paraId="19E99F68"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c>
          <w:tcPr>
            <w:tcW w:w="454" w:type="pct"/>
            <w:tcBorders>
              <w:top w:val="nil"/>
              <w:left w:val="nil"/>
              <w:bottom w:val="nil"/>
              <w:right w:val="nil"/>
            </w:tcBorders>
            <w:shd w:val="clear" w:color="000000" w:fill="DDEBF7"/>
            <w:noWrap/>
            <w:vAlign w:val="center"/>
            <w:hideMark/>
          </w:tcPr>
          <w:p w14:paraId="32951480"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r>
      <w:tr w:rsidR="00471CAE" w:rsidRPr="00471CAE" w14:paraId="358939AE" w14:textId="77777777" w:rsidTr="00471CAE">
        <w:trPr>
          <w:trHeight w:val="255"/>
        </w:trPr>
        <w:tc>
          <w:tcPr>
            <w:tcW w:w="1369" w:type="pct"/>
            <w:tcBorders>
              <w:top w:val="nil"/>
              <w:left w:val="single" w:sz="4" w:space="0" w:color="BDD7EE"/>
              <w:bottom w:val="single" w:sz="4" w:space="0" w:color="BDD7EE"/>
              <w:right w:val="single" w:sz="4" w:space="0" w:color="BDD7EE"/>
            </w:tcBorders>
            <w:shd w:val="clear" w:color="auto" w:fill="auto"/>
            <w:vAlign w:val="center"/>
            <w:hideMark/>
          </w:tcPr>
          <w:p w14:paraId="686766AA"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2025-2028 (2024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61DA7F31"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5.1%</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164E692C"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4.3%</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592585D0"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3.7%</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0F8B6BAF"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3.4%</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72AEDA5C"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4.7%</w:t>
            </w:r>
          </w:p>
        </w:tc>
        <w:tc>
          <w:tcPr>
            <w:tcW w:w="454" w:type="pct"/>
            <w:tcBorders>
              <w:top w:val="nil"/>
              <w:left w:val="nil"/>
              <w:bottom w:val="single" w:sz="4" w:space="0" w:color="BDD7EE"/>
              <w:right w:val="single" w:sz="4" w:space="0" w:color="BDD7EE"/>
            </w:tcBorders>
            <w:shd w:val="clear" w:color="auto" w:fill="auto"/>
            <w:noWrap/>
            <w:vAlign w:val="center"/>
            <w:hideMark/>
          </w:tcPr>
          <w:p w14:paraId="38FBE7B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3.3%</w:t>
            </w:r>
          </w:p>
        </w:tc>
        <w:tc>
          <w:tcPr>
            <w:tcW w:w="454" w:type="pct"/>
            <w:tcBorders>
              <w:top w:val="nil"/>
              <w:left w:val="nil"/>
              <w:bottom w:val="single" w:sz="4" w:space="0" w:color="BDD7EE"/>
              <w:right w:val="single" w:sz="4" w:space="0" w:color="BDD7EE"/>
            </w:tcBorders>
            <w:shd w:val="clear" w:color="auto" w:fill="auto"/>
            <w:noWrap/>
            <w:vAlign w:val="center"/>
            <w:hideMark/>
          </w:tcPr>
          <w:p w14:paraId="32F45D46"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3.2%</w:t>
            </w:r>
          </w:p>
        </w:tc>
        <w:tc>
          <w:tcPr>
            <w:tcW w:w="454" w:type="pct"/>
            <w:tcBorders>
              <w:top w:val="single" w:sz="4" w:space="0" w:color="B4C6E7"/>
              <w:left w:val="single" w:sz="4" w:space="0" w:color="B4C6E7"/>
              <w:bottom w:val="single" w:sz="4" w:space="0" w:color="B4C6E7"/>
              <w:right w:val="single" w:sz="4" w:space="0" w:color="B4C6E7"/>
            </w:tcBorders>
            <w:shd w:val="clear" w:color="000000" w:fill="DDEBF7"/>
            <w:noWrap/>
            <w:vAlign w:val="center"/>
            <w:hideMark/>
          </w:tcPr>
          <w:p w14:paraId="63AB1674"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r>
      <w:tr w:rsidR="00471CAE" w:rsidRPr="00471CAE" w14:paraId="1C3F9CB0" w14:textId="77777777" w:rsidTr="00471CAE">
        <w:trPr>
          <w:trHeight w:val="255"/>
        </w:trPr>
        <w:tc>
          <w:tcPr>
            <w:tcW w:w="1369" w:type="pct"/>
            <w:tcBorders>
              <w:top w:val="nil"/>
              <w:left w:val="single" w:sz="4" w:space="0" w:color="BDD7EE"/>
              <w:bottom w:val="single" w:sz="4" w:space="0" w:color="BDD7EE"/>
              <w:right w:val="single" w:sz="4" w:space="0" w:color="BDD7EE"/>
            </w:tcBorders>
            <w:shd w:val="clear" w:color="auto" w:fill="auto"/>
            <w:noWrap/>
            <w:vAlign w:val="center"/>
            <w:hideMark/>
          </w:tcPr>
          <w:p w14:paraId="6C76A45F"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1E8CBA63"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17D734C5"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0.2%</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36102403"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-0.1%</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244254A5"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-0.5%</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1FB5F158"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-0.3%</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21F887AD"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-0.2%</w:t>
            </w:r>
          </w:p>
        </w:tc>
        <w:tc>
          <w:tcPr>
            <w:tcW w:w="454" w:type="pct"/>
            <w:tcBorders>
              <w:top w:val="nil"/>
              <w:left w:val="nil"/>
              <w:bottom w:val="nil"/>
              <w:right w:val="nil"/>
            </w:tcBorders>
            <w:shd w:val="clear" w:color="000000" w:fill="DDEBF7"/>
            <w:noWrap/>
            <w:vAlign w:val="center"/>
            <w:hideMark/>
          </w:tcPr>
          <w:p w14:paraId="5679AEFE"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c>
          <w:tcPr>
            <w:tcW w:w="454" w:type="pct"/>
            <w:tcBorders>
              <w:top w:val="nil"/>
              <w:left w:val="nil"/>
              <w:bottom w:val="nil"/>
              <w:right w:val="nil"/>
            </w:tcBorders>
            <w:shd w:val="clear" w:color="000000" w:fill="DDEBF7"/>
            <w:noWrap/>
            <w:vAlign w:val="center"/>
            <w:hideMark/>
          </w:tcPr>
          <w:p w14:paraId="153B3A7D"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r>
      <w:tr w:rsidR="00471CAE" w:rsidRPr="00471CAE" w14:paraId="55389E38" w14:textId="77777777" w:rsidTr="00471CAE">
        <w:trPr>
          <w:trHeight w:val="255"/>
        </w:trPr>
        <w:tc>
          <w:tcPr>
            <w:tcW w:w="1369" w:type="pct"/>
            <w:tcBorders>
              <w:top w:val="nil"/>
              <w:left w:val="single" w:sz="4" w:space="0" w:color="BDD7EE"/>
              <w:bottom w:val="single" w:sz="4" w:space="0" w:color="BDD7EE"/>
              <w:right w:val="single" w:sz="4" w:space="0" w:color="BDD7EE"/>
            </w:tcBorders>
            <w:shd w:val="clear" w:color="auto" w:fill="auto"/>
            <w:vAlign w:val="center"/>
            <w:hideMark/>
          </w:tcPr>
          <w:p w14:paraId="4F6AC628"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2026-2029 (2025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ივლისი</w:t>
            </w:r>
            <w:r w:rsidRPr="00471CAE">
              <w:rPr>
                <w:rFonts w:ascii="Arial" w:eastAsia="Times New Roman" w:hAnsi="Arial" w:cs="Arial"/>
                <w:sz w:val="14"/>
                <w:szCs w:val="18"/>
                <w:lang w:val="en-GB" w:eastAsia="en-GB"/>
              </w:rPr>
              <w:t>)</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4E40CB8A"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5.1%</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26CD5343"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4.3%</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2DFFFAEC"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3.6%</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5049F17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3.4%</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3FC087B8"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4.7%</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5823677F"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3.4%</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6146622E"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3.3%</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64315FE4"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3.2%</w:t>
            </w:r>
          </w:p>
        </w:tc>
      </w:tr>
      <w:tr w:rsidR="00471CAE" w:rsidRPr="00471CAE" w14:paraId="71A141AA" w14:textId="77777777" w:rsidTr="00471CAE">
        <w:trPr>
          <w:trHeight w:val="255"/>
        </w:trPr>
        <w:tc>
          <w:tcPr>
            <w:tcW w:w="1369" w:type="pct"/>
            <w:tcBorders>
              <w:top w:val="nil"/>
              <w:left w:val="single" w:sz="4" w:space="0" w:color="BDD7EE"/>
              <w:bottom w:val="single" w:sz="4" w:space="0" w:color="BDD7EE"/>
              <w:right w:val="single" w:sz="4" w:space="0" w:color="BDD7EE"/>
            </w:tcBorders>
            <w:shd w:val="clear" w:color="auto" w:fill="auto"/>
            <w:noWrap/>
            <w:vAlign w:val="center"/>
            <w:hideMark/>
          </w:tcPr>
          <w:p w14:paraId="781AB5DD"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33BFD23A"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60F0C71F"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1013D81E"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-0.1%</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6456A0EE"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6A68C6D7"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0.1%</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50A11406"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0.1%</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4E8A15ED"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0.1%</w:t>
            </w:r>
          </w:p>
        </w:tc>
        <w:tc>
          <w:tcPr>
            <w:tcW w:w="454" w:type="pct"/>
            <w:tcBorders>
              <w:top w:val="single" w:sz="4" w:space="0" w:color="B4C6E7"/>
              <w:left w:val="nil"/>
              <w:bottom w:val="single" w:sz="4" w:space="0" w:color="B4C6E7"/>
              <w:right w:val="single" w:sz="4" w:space="0" w:color="B4C6E7"/>
            </w:tcBorders>
            <w:shd w:val="clear" w:color="000000" w:fill="DDEBF7"/>
            <w:noWrap/>
            <w:vAlign w:val="center"/>
            <w:hideMark/>
          </w:tcPr>
          <w:p w14:paraId="22780695"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547DC881" w14:textId="77777777" w:rsidTr="00471CAE">
        <w:trPr>
          <w:trHeight w:val="300"/>
        </w:trPr>
        <w:tc>
          <w:tcPr>
            <w:tcW w:w="1369" w:type="pct"/>
            <w:tcBorders>
              <w:top w:val="nil"/>
              <w:left w:val="single" w:sz="4" w:space="0" w:color="BDD7EE"/>
              <w:bottom w:val="single" w:sz="4" w:space="0" w:color="BDD7EE"/>
              <w:right w:val="single" w:sz="4" w:space="0" w:color="BDD7EE"/>
            </w:tcBorders>
            <w:shd w:val="clear" w:color="000000" w:fill="FFF2CC"/>
            <w:noWrap/>
            <w:vAlign w:val="center"/>
            <w:hideMark/>
          </w:tcPr>
          <w:p w14:paraId="52611828" w14:textId="77777777" w:rsidR="00471CAE" w:rsidRPr="00471CAE" w:rsidRDefault="00471CAE" w:rsidP="00471CAE">
            <w:pPr>
              <w:spacing w:after="0" w:line="240" w:lineRule="auto"/>
              <w:ind w:firstLineChars="300" w:firstLine="422"/>
              <w:outlineLvl w:val="0"/>
              <w:rPr>
                <w:rFonts w:ascii="Sylfaen" w:eastAsia="Times New Roman" w:hAnsi="Sylfaen" w:cs="Arial"/>
                <w:b/>
                <w:bCs/>
                <w:i/>
                <w:iCs/>
                <w:sz w:val="14"/>
                <w:szCs w:val="20"/>
                <w:lang w:val="en-GB" w:eastAsia="en-GB"/>
              </w:rPr>
            </w:pPr>
            <w:r w:rsidRPr="00471CAE">
              <w:rPr>
                <w:rFonts w:ascii="Sylfaen" w:eastAsia="Times New Roman" w:hAnsi="Sylfaen" w:cs="Arial"/>
                <w:b/>
                <w:bCs/>
                <w:i/>
                <w:iCs/>
                <w:sz w:val="14"/>
                <w:szCs w:val="20"/>
                <w:lang w:val="en-GB" w:eastAsia="en-GB"/>
              </w:rPr>
              <w:t>მ</w:t>
            </w:r>
            <w:r w:rsidRPr="00471CAE">
              <w:rPr>
                <w:rFonts w:ascii="Arial" w:eastAsia="Times New Roman" w:hAnsi="Arial" w:cs="Arial"/>
                <w:b/>
                <w:bCs/>
                <w:i/>
                <w:iCs/>
                <w:sz w:val="14"/>
                <w:szCs w:val="20"/>
                <w:lang w:val="en-GB" w:eastAsia="en-GB"/>
              </w:rPr>
              <w:t>.</w:t>
            </w:r>
            <w:r w:rsidRPr="00471CAE">
              <w:rPr>
                <w:rFonts w:ascii="Sylfaen" w:eastAsia="Times New Roman" w:hAnsi="Sylfaen" w:cs="Arial"/>
                <w:b/>
                <w:bCs/>
                <w:i/>
                <w:iCs/>
                <w:sz w:val="14"/>
                <w:szCs w:val="20"/>
                <w:lang w:val="en-GB" w:eastAsia="en-GB"/>
              </w:rPr>
              <w:t>შ</w:t>
            </w:r>
            <w:r w:rsidRPr="00471CAE">
              <w:rPr>
                <w:rFonts w:ascii="Arial" w:eastAsia="Times New Roman" w:hAnsi="Arial" w:cs="Arial"/>
                <w:b/>
                <w:bCs/>
                <w:i/>
                <w:iCs/>
                <w:sz w:val="14"/>
                <w:szCs w:val="20"/>
                <w:lang w:val="en-GB" w:eastAsia="en-GB"/>
              </w:rPr>
              <w:t xml:space="preserve">. </w:t>
            </w:r>
            <w:r w:rsidRPr="00471CAE">
              <w:rPr>
                <w:rFonts w:ascii="Sylfaen" w:eastAsia="Times New Roman" w:hAnsi="Sylfaen" w:cs="Arial"/>
                <w:b/>
                <w:bCs/>
                <w:i/>
                <w:iCs/>
                <w:sz w:val="14"/>
                <w:szCs w:val="20"/>
                <w:lang w:val="en-GB" w:eastAsia="en-GB"/>
              </w:rPr>
              <w:t>საშინაო</w:t>
            </w:r>
          </w:p>
        </w:tc>
        <w:tc>
          <w:tcPr>
            <w:tcW w:w="454" w:type="pct"/>
            <w:tcBorders>
              <w:top w:val="single" w:sz="4" w:space="0" w:color="BDD7EE"/>
              <w:left w:val="nil"/>
              <w:bottom w:val="single" w:sz="4" w:space="0" w:color="BDD7EE"/>
              <w:right w:val="single" w:sz="4" w:space="0" w:color="BDD7EE"/>
            </w:tcBorders>
            <w:shd w:val="clear" w:color="000000" w:fill="FFF2CC"/>
            <w:noWrap/>
            <w:vAlign w:val="center"/>
            <w:hideMark/>
          </w:tcPr>
          <w:p w14:paraId="71E8AB0B" w14:textId="77777777" w:rsidR="00471CAE" w:rsidRPr="00471CAE" w:rsidRDefault="00471CAE" w:rsidP="00471CAE">
            <w:pPr>
              <w:spacing w:after="0" w:line="240" w:lineRule="auto"/>
              <w:outlineLvl w:val="0"/>
              <w:rPr>
                <w:rFonts w:ascii="Arial" w:eastAsia="Times New Roman" w:hAnsi="Arial" w:cs="Arial"/>
                <w:b/>
                <w:bCs/>
                <w:i/>
                <w:iCs/>
                <w:sz w:val="14"/>
                <w:szCs w:val="20"/>
                <w:lang w:val="en-GB" w:eastAsia="en-GB"/>
              </w:rPr>
            </w:pPr>
            <w:r w:rsidRPr="00471CAE">
              <w:rPr>
                <w:rFonts w:ascii="Arial" w:eastAsia="Times New Roman" w:hAnsi="Arial" w:cs="Arial"/>
                <w:b/>
                <w:bCs/>
                <w:i/>
                <w:iCs/>
                <w:sz w:val="14"/>
                <w:szCs w:val="20"/>
                <w:lang w:val="en-GB" w:eastAsia="en-GB"/>
              </w:rPr>
              <w:t> </w:t>
            </w:r>
          </w:p>
        </w:tc>
        <w:tc>
          <w:tcPr>
            <w:tcW w:w="454" w:type="pct"/>
            <w:tcBorders>
              <w:top w:val="single" w:sz="4" w:space="0" w:color="BDD7EE"/>
              <w:left w:val="nil"/>
              <w:bottom w:val="single" w:sz="4" w:space="0" w:color="BDD7EE"/>
              <w:right w:val="single" w:sz="4" w:space="0" w:color="BDD7EE"/>
            </w:tcBorders>
            <w:shd w:val="clear" w:color="000000" w:fill="FFF2CC"/>
            <w:noWrap/>
            <w:vAlign w:val="center"/>
            <w:hideMark/>
          </w:tcPr>
          <w:p w14:paraId="05F6B026" w14:textId="77777777" w:rsidR="00471CAE" w:rsidRPr="00471CAE" w:rsidRDefault="00471CAE" w:rsidP="00471CAE">
            <w:pPr>
              <w:spacing w:after="0" w:line="240" w:lineRule="auto"/>
              <w:outlineLvl w:val="0"/>
              <w:rPr>
                <w:rFonts w:ascii="Arial" w:eastAsia="Times New Roman" w:hAnsi="Arial" w:cs="Arial"/>
                <w:b/>
                <w:bCs/>
                <w:i/>
                <w:iCs/>
                <w:sz w:val="14"/>
                <w:szCs w:val="20"/>
                <w:lang w:val="en-GB" w:eastAsia="en-GB"/>
              </w:rPr>
            </w:pPr>
            <w:r w:rsidRPr="00471CAE">
              <w:rPr>
                <w:rFonts w:ascii="Arial" w:eastAsia="Times New Roman" w:hAnsi="Arial" w:cs="Arial"/>
                <w:b/>
                <w:bCs/>
                <w:i/>
                <w:iCs/>
                <w:sz w:val="14"/>
                <w:szCs w:val="20"/>
                <w:lang w:val="en-GB" w:eastAsia="en-GB"/>
              </w:rPr>
              <w:t> </w:t>
            </w:r>
          </w:p>
        </w:tc>
        <w:tc>
          <w:tcPr>
            <w:tcW w:w="454" w:type="pct"/>
            <w:tcBorders>
              <w:top w:val="single" w:sz="4" w:space="0" w:color="BDD7EE"/>
              <w:left w:val="nil"/>
              <w:bottom w:val="single" w:sz="4" w:space="0" w:color="BDD7EE"/>
              <w:right w:val="single" w:sz="4" w:space="0" w:color="BDD7EE"/>
            </w:tcBorders>
            <w:shd w:val="clear" w:color="000000" w:fill="FFF2CC"/>
            <w:noWrap/>
            <w:vAlign w:val="center"/>
            <w:hideMark/>
          </w:tcPr>
          <w:p w14:paraId="63D04BB0" w14:textId="77777777" w:rsidR="00471CAE" w:rsidRPr="00471CAE" w:rsidRDefault="00471CAE" w:rsidP="00471CAE">
            <w:pPr>
              <w:spacing w:after="0" w:line="240" w:lineRule="auto"/>
              <w:outlineLvl w:val="0"/>
              <w:rPr>
                <w:rFonts w:ascii="Arial" w:eastAsia="Times New Roman" w:hAnsi="Arial" w:cs="Arial"/>
                <w:b/>
                <w:bCs/>
                <w:i/>
                <w:iCs/>
                <w:sz w:val="14"/>
                <w:szCs w:val="20"/>
                <w:lang w:val="en-GB" w:eastAsia="en-GB"/>
              </w:rPr>
            </w:pPr>
            <w:r w:rsidRPr="00471CAE">
              <w:rPr>
                <w:rFonts w:ascii="Arial" w:eastAsia="Times New Roman" w:hAnsi="Arial" w:cs="Arial"/>
                <w:b/>
                <w:bCs/>
                <w:i/>
                <w:iCs/>
                <w:sz w:val="14"/>
                <w:szCs w:val="20"/>
                <w:lang w:val="en-GB" w:eastAsia="en-GB"/>
              </w:rPr>
              <w:t> </w:t>
            </w:r>
          </w:p>
        </w:tc>
        <w:tc>
          <w:tcPr>
            <w:tcW w:w="454" w:type="pct"/>
            <w:tcBorders>
              <w:top w:val="single" w:sz="4" w:space="0" w:color="BDD7EE"/>
              <w:left w:val="nil"/>
              <w:bottom w:val="single" w:sz="4" w:space="0" w:color="BDD7EE"/>
              <w:right w:val="single" w:sz="4" w:space="0" w:color="BDD7EE"/>
            </w:tcBorders>
            <w:shd w:val="clear" w:color="000000" w:fill="FFF2CC"/>
            <w:noWrap/>
            <w:vAlign w:val="center"/>
            <w:hideMark/>
          </w:tcPr>
          <w:p w14:paraId="48F48D62" w14:textId="77777777" w:rsidR="00471CAE" w:rsidRPr="00471CAE" w:rsidRDefault="00471CAE" w:rsidP="00471CAE">
            <w:pPr>
              <w:spacing w:after="0" w:line="240" w:lineRule="auto"/>
              <w:outlineLvl w:val="0"/>
              <w:rPr>
                <w:rFonts w:ascii="Arial" w:eastAsia="Times New Roman" w:hAnsi="Arial" w:cs="Arial"/>
                <w:b/>
                <w:bCs/>
                <w:i/>
                <w:iCs/>
                <w:sz w:val="14"/>
                <w:szCs w:val="20"/>
                <w:lang w:val="en-GB" w:eastAsia="en-GB"/>
              </w:rPr>
            </w:pPr>
            <w:r w:rsidRPr="00471CAE">
              <w:rPr>
                <w:rFonts w:ascii="Arial" w:eastAsia="Times New Roman" w:hAnsi="Arial" w:cs="Arial"/>
                <w:b/>
                <w:bCs/>
                <w:i/>
                <w:iCs/>
                <w:sz w:val="14"/>
                <w:szCs w:val="20"/>
                <w:lang w:val="en-GB" w:eastAsia="en-GB"/>
              </w:rPr>
              <w:t> </w:t>
            </w:r>
          </w:p>
        </w:tc>
        <w:tc>
          <w:tcPr>
            <w:tcW w:w="454" w:type="pct"/>
            <w:tcBorders>
              <w:top w:val="single" w:sz="4" w:space="0" w:color="BDD7EE"/>
              <w:left w:val="nil"/>
              <w:bottom w:val="single" w:sz="4" w:space="0" w:color="BDD7EE"/>
              <w:right w:val="single" w:sz="4" w:space="0" w:color="BDD7EE"/>
            </w:tcBorders>
            <w:shd w:val="clear" w:color="000000" w:fill="FFF2CC"/>
            <w:noWrap/>
            <w:vAlign w:val="center"/>
            <w:hideMark/>
          </w:tcPr>
          <w:p w14:paraId="68E0B866" w14:textId="77777777" w:rsidR="00471CAE" w:rsidRPr="00471CAE" w:rsidRDefault="00471CAE" w:rsidP="00471CAE">
            <w:pPr>
              <w:spacing w:after="0" w:line="240" w:lineRule="auto"/>
              <w:outlineLvl w:val="0"/>
              <w:rPr>
                <w:rFonts w:ascii="Arial" w:eastAsia="Times New Roman" w:hAnsi="Arial" w:cs="Arial"/>
                <w:b/>
                <w:bCs/>
                <w:i/>
                <w:iCs/>
                <w:sz w:val="14"/>
                <w:szCs w:val="20"/>
                <w:lang w:val="en-GB" w:eastAsia="en-GB"/>
              </w:rPr>
            </w:pPr>
            <w:r w:rsidRPr="00471CAE">
              <w:rPr>
                <w:rFonts w:ascii="Arial" w:eastAsia="Times New Roman" w:hAnsi="Arial" w:cs="Arial"/>
                <w:b/>
                <w:bCs/>
                <w:i/>
                <w:iCs/>
                <w:sz w:val="14"/>
                <w:szCs w:val="20"/>
                <w:lang w:val="en-GB" w:eastAsia="en-GB"/>
              </w:rPr>
              <w:t> </w:t>
            </w:r>
          </w:p>
        </w:tc>
        <w:tc>
          <w:tcPr>
            <w:tcW w:w="454" w:type="pct"/>
            <w:tcBorders>
              <w:top w:val="single" w:sz="4" w:space="0" w:color="BDD7EE"/>
              <w:left w:val="nil"/>
              <w:bottom w:val="single" w:sz="4" w:space="0" w:color="BDD7EE"/>
              <w:right w:val="single" w:sz="4" w:space="0" w:color="BDD7EE"/>
            </w:tcBorders>
            <w:shd w:val="clear" w:color="000000" w:fill="FFF2CC"/>
            <w:noWrap/>
            <w:vAlign w:val="center"/>
            <w:hideMark/>
          </w:tcPr>
          <w:p w14:paraId="100F0C0E" w14:textId="77777777" w:rsidR="00471CAE" w:rsidRPr="00471CAE" w:rsidRDefault="00471CAE" w:rsidP="00471CAE">
            <w:pPr>
              <w:spacing w:after="0" w:line="240" w:lineRule="auto"/>
              <w:outlineLvl w:val="0"/>
              <w:rPr>
                <w:rFonts w:ascii="Arial" w:eastAsia="Times New Roman" w:hAnsi="Arial" w:cs="Arial"/>
                <w:b/>
                <w:bCs/>
                <w:i/>
                <w:iCs/>
                <w:sz w:val="14"/>
                <w:szCs w:val="20"/>
                <w:lang w:val="en-GB" w:eastAsia="en-GB"/>
              </w:rPr>
            </w:pPr>
            <w:r w:rsidRPr="00471CAE">
              <w:rPr>
                <w:rFonts w:ascii="Arial" w:eastAsia="Times New Roman" w:hAnsi="Arial" w:cs="Arial"/>
                <w:b/>
                <w:bCs/>
                <w:i/>
                <w:iCs/>
                <w:sz w:val="14"/>
                <w:szCs w:val="20"/>
                <w:lang w:val="en-GB" w:eastAsia="en-GB"/>
              </w:rPr>
              <w:t> </w:t>
            </w:r>
          </w:p>
        </w:tc>
        <w:tc>
          <w:tcPr>
            <w:tcW w:w="454" w:type="pct"/>
            <w:tcBorders>
              <w:top w:val="single" w:sz="4" w:space="0" w:color="BDD7EE"/>
              <w:left w:val="nil"/>
              <w:bottom w:val="single" w:sz="4" w:space="0" w:color="BDD7EE"/>
              <w:right w:val="single" w:sz="4" w:space="0" w:color="BDD7EE"/>
            </w:tcBorders>
            <w:shd w:val="clear" w:color="000000" w:fill="FFF2CC"/>
            <w:noWrap/>
            <w:vAlign w:val="center"/>
            <w:hideMark/>
          </w:tcPr>
          <w:p w14:paraId="2C4E3740" w14:textId="77777777" w:rsidR="00471CAE" w:rsidRPr="00471CAE" w:rsidRDefault="00471CAE" w:rsidP="00471CAE">
            <w:pPr>
              <w:spacing w:after="0" w:line="240" w:lineRule="auto"/>
              <w:outlineLvl w:val="0"/>
              <w:rPr>
                <w:rFonts w:ascii="Arial" w:eastAsia="Times New Roman" w:hAnsi="Arial" w:cs="Arial"/>
                <w:b/>
                <w:bCs/>
                <w:i/>
                <w:iCs/>
                <w:sz w:val="14"/>
                <w:szCs w:val="20"/>
                <w:lang w:val="en-GB" w:eastAsia="en-GB"/>
              </w:rPr>
            </w:pPr>
            <w:r w:rsidRPr="00471CAE">
              <w:rPr>
                <w:rFonts w:ascii="Arial" w:eastAsia="Times New Roman" w:hAnsi="Arial" w:cs="Arial"/>
                <w:b/>
                <w:bCs/>
                <w:i/>
                <w:iCs/>
                <w:sz w:val="14"/>
                <w:szCs w:val="20"/>
                <w:lang w:val="en-GB" w:eastAsia="en-GB"/>
              </w:rPr>
              <w:t> </w:t>
            </w:r>
          </w:p>
        </w:tc>
        <w:tc>
          <w:tcPr>
            <w:tcW w:w="454" w:type="pct"/>
            <w:tcBorders>
              <w:top w:val="single" w:sz="4" w:space="0" w:color="BDD7EE"/>
              <w:left w:val="nil"/>
              <w:bottom w:val="single" w:sz="4" w:space="0" w:color="BDD7EE"/>
              <w:right w:val="single" w:sz="4" w:space="0" w:color="BDD7EE"/>
            </w:tcBorders>
            <w:shd w:val="clear" w:color="000000" w:fill="FFF2CC"/>
            <w:noWrap/>
            <w:vAlign w:val="center"/>
            <w:hideMark/>
          </w:tcPr>
          <w:p w14:paraId="4FAA54A3" w14:textId="77777777" w:rsidR="00471CAE" w:rsidRPr="00471CAE" w:rsidRDefault="00471CAE" w:rsidP="00471CAE">
            <w:pPr>
              <w:spacing w:after="0" w:line="240" w:lineRule="auto"/>
              <w:outlineLvl w:val="0"/>
              <w:rPr>
                <w:rFonts w:ascii="Arial" w:eastAsia="Times New Roman" w:hAnsi="Arial" w:cs="Arial"/>
                <w:b/>
                <w:bCs/>
                <w:i/>
                <w:iCs/>
                <w:sz w:val="14"/>
                <w:szCs w:val="20"/>
                <w:lang w:val="en-GB" w:eastAsia="en-GB"/>
              </w:rPr>
            </w:pPr>
            <w:r w:rsidRPr="00471CAE">
              <w:rPr>
                <w:rFonts w:ascii="Arial" w:eastAsia="Times New Roman" w:hAnsi="Arial" w:cs="Arial"/>
                <w:b/>
                <w:bCs/>
                <w:i/>
                <w:iCs/>
                <w:sz w:val="14"/>
                <w:szCs w:val="20"/>
                <w:lang w:val="en-GB" w:eastAsia="en-GB"/>
              </w:rPr>
              <w:t> </w:t>
            </w:r>
          </w:p>
        </w:tc>
      </w:tr>
      <w:tr w:rsidR="00471CAE" w:rsidRPr="00471CAE" w14:paraId="02D1020F" w14:textId="77777777" w:rsidTr="00471CAE">
        <w:trPr>
          <w:trHeight w:val="300"/>
        </w:trPr>
        <w:tc>
          <w:tcPr>
            <w:tcW w:w="1369"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14:paraId="7881EE27"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2023-2026 (2022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nil"/>
              <w:left w:val="single" w:sz="4" w:space="0" w:color="BDD7EE"/>
              <w:bottom w:val="single" w:sz="4" w:space="0" w:color="BDD7EE"/>
              <w:right w:val="single" w:sz="4" w:space="0" w:color="BDD7EE"/>
            </w:tcBorders>
            <w:shd w:val="clear" w:color="auto" w:fill="auto"/>
            <w:noWrap/>
            <w:vAlign w:val="center"/>
            <w:hideMark/>
          </w:tcPr>
          <w:p w14:paraId="2B9A4096"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1.7%</w:t>
            </w:r>
          </w:p>
        </w:tc>
        <w:tc>
          <w:tcPr>
            <w:tcW w:w="454" w:type="pct"/>
            <w:tcBorders>
              <w:top w:val="nil"/>
              <w:left w:val="nil"/>
              <w:bottom w:val="single" w:sz="4" w:space="0" w:color="BDD7EE"/>
              <w:right w:val="single" w:sz="4" w:space="0" w:color="BDD7EE"/>
            </w:tcBorders>
            <w:shd w:val="clear" w:color="auto" w:fill="auto"/>
            <w:noWrap/>
            <w:vAlign w:val="center"/>
            <w:hideMark/>
          </w:tcPr>
          <w:p w14:paraId="57AC7C0E"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1.7%</w:t>
            </w:r>
          </w:p>
        </w:tc>
        <w:tc>
          <w:tcPr>
            <w:tcW w:w="454" w:type="pct"/>
            <w:tcBorders>
              <w:top w:val="nil"/>
              <w:left w:val="nil"/>
              <w:bottom w:val="single" w:sz="4" w:space="0" w:color="BDD7EE"/>
              <w:right w:val="single" w:sz="4" w:space="0" w:color="BDD7EE"/>
            </w:tcBorders>
            <w:shd w:val="clear" w:color="auto" w:fill="auto"/>
            <w:noWrap/>
            <w:vAlign w:val="center"/>
            <w:hideMark/>
          </w:tcPr>
          <w:p w14:paraId="0F1FFC75"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1.7%</w:t>
            </w:r>
          </w:p>
        </w:tc>
        <w:tc>
          <w:tcPr>
            <w:tcW w:w="454" w:type="pct"/>
            <w:tcBorders>
              <w:top w:val="nil"/>
              <w:left w:val="nil"/>
              <w:bottom w:val="single" w:sz="4" w:space="0" w:color="BDD7EE"/>
              <w:right w:val="single" w:sz="4" w:space="0" w:color="BDD7EE"/>
            </w:tcBorders>
            <w:shd w:val="clear" w:color="auto" w:fill="auto"/>
            <w:noWrap/>
            <w:vAlign w:val="center"/>
            <w:hideMark/>
          </w:tcPr>
          <w:p w14:paraId="5924C009"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1.7%</w:t>
            </w:r>
          </w:p>
        </w:tc>
        <w:tc>
          <w:tcPr>
            <w:tcW w:w="454" w:type="pct"/>
            <w:tcBorders>
              <w:top w:val="nil"/>
              <w:left w:val="nil"/>
              <w:bottom w:val="single" w:sz="4" w:space="0" w:color="BDD7EE"/>
              <w:right w:val="single" w:sz="4" w:space="0" w:color="BDD7EE"/>
            </w:tcBorders>
            <w:shd w:val="clear" w:color="auto" w:fill="auto"/>
            <w:noWrap/>
            <w:vAlign w:val="center"/>
            <w:hideMark/>
          </w:tcPr>
          <w:p w14:paraId="71E80790"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1.6%</w:t>
            </w:r>
          </w:p>
        </w:tc>
        <w:tc>
          <w:tcPr>
            <w:tcW w:w="454" w:type="pct"/>
            <w:tcBorders>
              <w:top w:val="nil"/>
              <w:left w:val="nil"/>
              <w:bottom w:val="single" w:sz="4" w:space="0" w:color="BDD7EE"/>
              <w:right w:val="single" w:sz="4" w:space="0" w:color="BDD7EE"/>
            </w:tcBorders>
            <w:shd w:val="clear" w:color="000000" w:fill="DDEBF7"/>
            <w:noWrap/>
            <w:vAlign w:val="center"/>
            <w:hideMark/>
          </w:tcPr>
          <w:p w14:paraId="6D770789"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DD7EE"/>
              <w:right w:val="single" w:sz="4" w:space="0" w:color="BDD7EE"/>
            </w:tcBorders>
            <w:shd w:val="clear" w:color="000000" w:fill="DDEBF7"/>
            <w:noWrap/>
            <w:vAlign w:val="center"/>
            <w:hideMark/>
          </w:tcPr>
          <w:p w14:paraId="0A690616"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DD7EE"/>
              <w:right w:val="single" w:sz="4" w:space="0" w:color="BDD7EE"/>
            </w:tcBorders>
            <w:shd w:val="clear" w:color="000000" w:fill="DDEBF7"/>
            <w:noWrap/>
            <w:vAlign w:val="center"/>
            <w:hideMark/>
          </w:tcPr>
          <w:p w14:paraId="7A1B427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4F7D659C" w14:textId="77777777" w:rsidTr="00471CAE">
        <w:trPr>
          <w:trHeight w:val="255"/>
        </w:trPr>
        <w:tc>
          <w:tcPr>
            <w:tcW w:w="1369"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2748A9A1"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2024-2027 (2023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nil"/>
              <w:left w:val="nil"/>
              <w:bottom w:val="single" w:sz="4" w:space="0" w:color="BDD7EE"/>
              <w:right w:val="single" w:sz="4" w:space="0" w:color="BDD7EE"/>
            </w:tcBorders>
            <w:shd w:val="clear" w:color="auto" w:fill="auto"/>
            <w:noWrap/>
            <w:vAlign w:val="center"/>
            <w:hideMark/>
          </w:tcPr>
          <w:p w14:paraId="29A05777"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1.9%</w:t>
            </w:r>
          </w:p>
        </w:tc>
        <w:tc>
          <w:tcPr>
            <w:tcW w:w="454" w:type="pct"/>
            <w:tcBorders>
              <w:top w:val="nil"/>
              <w:left w:val="nil"/>
              <w:bottom w:val="single" w:sz="4" w:space="0" w:color="BDD7EE"/>
              <w:right w:val="single" w:sz="4" w:space="0" w:color="BDD7EE"/>
            </w:tcBorders>
            <w:shd w:val="clear" w:color="auto" w:fill="auto"/>
            <w:noWrap/>
            <w:vAlign w:val="center"/>
            <w:hideMark/>
          </w:tcPr>
          <w:p w14:paraId="07482FC6"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1.7%</w:t>
            </w:r>
          </w:p>
        </w:tc>
        <w:tc>
          <w:tcPr>
            <w:tcW w:w="454" w:type="pct"/>
            <w:tcBorders>
              <w:top w:val="nil"/>
              <w:left w:val="nil"/>
              <w:bottom w:val="single" w:sz="4" w:space="0" w:color="BDD7EE"/>
              <w:right w:val="single" w:sz="4" w:space="0" w:color="BDD7EE"/>
            </w:tcBorders>
            <w:shd w:val="clear" w:color="auto" w:fill="auto"/>
            <w:noWrap/>
            <w:vAlign w:val="center"/>
            <w:hideMark/>
          </w:tcPr>
          <w:p w14:paraId="775D739A"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1.7%</w:t>
            </w:r>
          </w:p>
        </w:tc>
        <w:tc>
          <w:tcPr>
            <w:tcW w:w="454" w:type="pct"/>
            <w:tcBorders>
              <w:top w:val="nil"/>
              <w:left w:val="nil"/>
              <w:bottom w:val="single" w:sz="4" w:space="0" w:color="BDD7EE"/>
              <w:right w:val="single" w:sz="4" w:space="0" w:color="BDD7EE"/>
            </w:tcBorders>
            <w:shd w:val="clear" w:color="auto" w:fill="auto"/>
            <w:noWrap/>
            <w:vAlign w:val="center"/>
            <w:hideMark/>
          </w:tcPr>
          <w:p w14:paraId="5728CF6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1.6%</w:t>
            </w:r>
          </w:p>
        </w:tc>
        <w:tc>
          <w:tcPr>
            <w:tcW w:w="454" w:type="pct"/>
            <w:tcBorders>
              <w:top w:val="nil"/>
              <w:left w:val="nil"/>
              <w:bottom w:val="single" w:sz="4" w:space="0" w:color="BDD7EE"/>
              <w:right w:val="single" w:sz="4" w:space="0" w:color="BDD7EE"/>
            </w:tcBorders>
            <w:shd w:val="clear" w:color="auto" w:fill="auto"/>
            <w:noWrap/>
            <w:vAlign w:val="center"/>
            <w:hideMark/>
          </w:tcPr>
          <w:p w14:paraId="53A8C6EE"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1.6%</w:t>
            </w:r>
          </w:p>
        </w:tc>
        <w:tc>
          <w:tcPr>
            <w:tcW w:w="454" w:type="pct"/>
            <w:tcBorders>
              <w:top w:val="nil"/>
              <w:left w:val="nil"/>
              <w:bottom w:val="single" w:sz="4" w:space="0" w:color="BDD7EE"/>
              <w:right w:val="single" w:sz="4" w:space="0" w:color="BDD7EE"/>
            </w:tcBorders>
            <w:shd w:val="clear" w:color="auto" w:fill="auto"/>
            <w:noWrap/>
            <w:vAlign w:val="center"/>
            <w:hideMark/>
          </w:tcPr>
          <w:p w14:paraId="0CE47A9F"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1.5%</w:t>
            </w:r>
          </w:p>
        </w:tc>
        <w:tc>
          <w:tcPr>
            <w:tcW w:w="454" w:type="pct"/>
            <w:tcBorders>
              <w:top w:val="nil"/>
              <w:left w:val="nil"/>
              <w:bottom w:val="single" w:sz="4" w:space="0" w:color="BDD7EE"/>
              <w:right w:val="single" w:sz="4" w:space="0" w:color="BDD7EE"/>
            </w:tcBorders>
            <w:shd w:val="clear" w:color="000000" w:fill="DDEBF7"/>
            <w:noWrap/>
            <w:vAlign w:val="center"/>
            <w:hideMark/>
          </w:tcPr>
          <w:p w14:paraId="3440D74A"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DD7EE"/>
              <w:right w:val="single" w:sz="4" w:space="0" w:color="BDD7EE"/>
            </w:tcBorders>
            <w:shd w:val="clear" w:color="000000" w:fill="DDEBF7"/>
            <w:noWrap/>
            <w:vAlign w:val="center"/>
            <w:hideMark/>
          </w:tcPr>
          <w:p w14:paraId="36900E3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516FEE14" w14:textId="77777777" w:rsidTr="00471CAE">
        <w:trPr>
          <w:trHeight w:val="255"/>
        </w:trPr>
        <w:tc>
          <w:tcPr>
            <w:tcW w:w="1369" w:type="pct"/>
            <w:tcBorders>
              <w:top w:val="nil"/>
              <w:left w:val="single" w:sz="4" w:space="0" w:color="BDD7EE"/>
              <w:bottom w:val="single" w:sz="4" w:space="0" w:color="BDD7EE"/>
              <w:right w:val="single" w:sz="4" w:space="0" w:color="BDD7EE"/>
            </w:tcBorders>
            <w:shd w:val="clear" w:color="auto" w:fill="auto"/>
            <w:noWrap/>
            <w:vAlign w:val="center"/>
            <w:hideMark/>
          </w:tcPr>
          <w:p w14:paraId="18AFFC86"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327754E8"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0.1%</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270112E9"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6F3F4B2F"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6A344268"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71E48531"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single" w:sz="4" w:space="0" w:color="BDD7EE"/>
              <w:bottom w:val="single" w:sz="4" w:space="0" w:color="BDD7EE"/>
              <w:right w:val="single" w:sz="4" w:space="0" w:color="BDD7EE"/>
            </w:tcBorders>
            <w:shd w:val="clear" w:color="000000" w:fill="DDEBF7"/>
            <w:noWrap/>
            <w:vAlign w:val="center"/>
            <w:hideMark/>
          </w:tcPr>
          <w:p w14:paraId="66D69AD7"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DD7EE"/>
              <w:right w:val="single" w:sz="4" w:space="0" w:color="BDD7EE"/>
            </w:tcBorders>
            <w:shd w:val="clear" w:color="000000" w:fill="DDEBF7"/>
            <w:noWrap/>
            <w:vAlign w:val="center"/>
            <w:hideMark/>
          </w:tcPr>
          <w:p w14:paraId="51FF15A0"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nil"/>
              <w:right w:val="nil"/>
            </w:tcBorders>
            <w:shd w:val="clear" w:color="000000" w:fill="DDEBF7"/>
            <w:noWrap/>
            <w:vAlign w:val="center"/>
            <w:hideMark/>
          </w:tcPr>
          <w:p w14:paraId="41ED8E11"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516A8C8D" w14:textId="77777777" w:rsidTr="00471CAE">
        <w:trPr>
          <w:trHeight w:val="255"/>
        </w:trPr>
        <w:tc>
          <w:tcPr>
            <w:tcW w:w="1369" w:type="pct"/>
            <w:tcBorders>
              <w:top w:val="nil"/>
              <w:left w:val="single" w:sz="4" w:space="0" w:color="BDD7EE"/>
              <w:bottom w:val="single" w:sz="4" w:space="0" w:color="BDD7EE"/>
              <w:right w:val="single" w:sz="4" w:space="0" w:color="BDD7EE"/>
            </w:tcBorders>
            <w:shd w:val="clear" w:color="auto" w:fill="auto"/>
            <w:vAlign w:val="center"/>
            <w:hideMark/>
          </w:tcPr>
          <w:p w14:paraId="4E0D4F2E"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2025-2028 (2024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6FA37059"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1.8%</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6C1A01F6"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1.8%</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3CCA2F7B"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1.6%</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338C57ED"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1.5%</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2A15FB90"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1.5%</w:t>
            </w:r>
          </w:p>
        </w:tc>
        <w:tc>
          <w:tcPr>
            <w:tcW w:w="454" w:type="pct"/>
            <w:tcBorders>
              <w:top w:val="nil"/>
              <w:left w:val="nil"/>
              <w:bottom w:val="single" w:sz="4" w:space="0" w:color="BDD7EE"/>
              <w:right w:val="single" w:sz="4" w:space="0" w:color="BDD7EE"/>
            </w:tcBorders>
            <w:shd w:val="clear" w:color="auto" w:fill="auto"/>
            <w:noWrap/>
            <w:vAlign w:val="center"/>
            <w:hideMark/>
          </w:tcPr>
          <w:p w14:paraId="28607C56"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1.4%</w:t>
            </w:r>
          </w:p>
        </w:tc>
        <w:tc>
          <w:tcPr>
            <w:tcW w:w="454" w:type="pct"/>
            <w:tcBorders>
              <w:top w:val="nil"/>
              <w:left w:val="nil"/>
              <w:bottom w:val="single" w:sz="4" w:space="0" w:color="BDD7EE"/>
              <w:right w:val="single" w:sz="4" w:space="0" w:color="BDD7EE"/>
            </w:tcBorders>
            <w:shd w:val="clear" w:color="auto" w:fill="auto"/>
            <w:noWrap/>
            <w:vAlign w:val="center"/>
            <w:hideMark/>
          </w:tcPr>
          <w:p w14:paraId="188EAB7D"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1.4%</w:t>
            </w:r>
          </w:p>
        </w:tc>
        <w:tc>
          <w:tcPr>
            <w:tcW w:w="454" w:type="pct"/>
            <w:tcBorders>
              <w:top w:val="single" w:sz="4" w:space="0" w:color="B4C6E7"/>
              <w:left w:val="single" w:sz="4" w:space="0" w:color="B4C6E7"/>
              <w:bottom w:val="single" w:sz="4" w:space="0" w:color="B4C6E7"/>
              <w:right w:val="single" w:sz="4" w:space="0" w:color="B4C6E7"/>
            </w:tcBorders>
            <w:shd w:val="clear" w:color="000000" w:fill="DDEBF7"/>
            <w:noWrap/>
            <w:vAlign w:val="center"/>
            <w:hideMark/>
          </w:tcPr>
          <w:p w14:paraId="34558F63"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r>
      <w:tr w:rsidR="00471CAE" w:rsidRPr="00471CAE" w14:paraId="6BA75881" w14:textId="77777777" w:rsidTr="00471CAE">
        <w:trPr>
          <w:trHeight w:val="255"/>
        </w:trPr>
        <w:tc>
          <w:tcPr>
            <w:tcW w:w="1369" w:type="pct"/>
            <w:tcBorders>
              <w:top w:val="nil"/>
              <w:left w:val="single" w:sz="4" w:space="0" w:color="BDD7EE"/>
              <w:bottom w:val="single" w:sz="4" w:space="0" w:color="BDD7EE"/>
              <w:right w:val="single" w:sz="4" w:space="0" w:color="BDD7EE"/>
            </w:tcBorders>
            <w:shd w:val="clear" w:color="auto" w:fill="auto"/>
            <w:noWrap/>
            <w:vAlign w:val="center"/>
            <w:hideMark/>
          </w:tcPr>
          <w:p w14:paraId="7F9ED0EA"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AC19D18"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40B44D67"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0.1%</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600A3E49"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04045682"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-0.1%</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3577607D"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-0.1%</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3FBD7C25"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-0.1%</w:t>
            </w:r>
          </w:p>
        </w:tc>
        <w:tc>
          <w:tcPr>
            <w:tcW w:w="454" w:type="pct"/>
            <w:tcBorders>
              <w:top w:val="nil"/>
              <w:left w:val="nil"/>
              <w:bottom w:val="nil"/>
              <w:right w:val="nil"/>
            </w:tcBorders>
            <w:shd w:val="clear" w:color="000000" w:fill="DDEBF7"/>
            <w:noWrap/>
            <w:vAlign w:val="center"/>
            <w:hideMark/>
          </w:tcPr>
          <w:p w14:paraId="63505E06"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c>
          <w:tcPr>
            <w:tcW w:w="454" w:type="pct"/>
            <w:tcBorders>
              <w:top w:val="nil"/>
              <w:left w:val="nil"/>
              <w:bottom w:val="nil"/>
              <w:right w:val="nil"/>
            </w:tcBorders>
            <w:shd w:val="clear" w:color="000000" w:fill="DDEBF7"/>
            <w:noWrap/>
            <w:vAlign w:val="center"/>
            <w:hideMark/>
          </w:tcPr>
          <w:p w14:paraId="1D33EA11"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r>
      <w:tr w:rsidR="00471CAE" w:rsidRPr="00471CAE" w14:paraId="2ED07138" w14:textId="77777777" w:rsidTr="00471CAE">
        <w:trPr>
          <w:trHeight w:val="255"/>
        </w:trPr>
        <w:tc>
          <w:tcPr>
            <w:tcW w:w="1369" w:type="pct"/>
            <w:tcBorders>
              <w:top w:val="nil"/>
              <w:left w:val="single" w:sz="4" w:space="0" w:color="BDD7EE"/>
              <w:bottom w:val="single" w:sz="4" w:space="0" w:color="BDD7EE"/>
              <w:right w:val="single" w:sz="4" w:space="0" w:color="BDD7EE"/>
            </w:tcBorders>
            <w:shd w:val="clear" w:color="auto" w:fill="auto"/>
            <w:vAlign w:val="center"/>
            <w:hideMark/>
          </w:tcPr>
          <w:p w14:paraId="0DFB2DE6"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2026-2029 (2025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ივლისი</w:t>
            </w:r>
            <w:r w:rsidRPr="00471CAE">
              <w:rPr>
                <w:rFonts w:ascii="Arial" w:eastAsia="Times New Roman" w:hAnsi="Arial" w:cs="Arial"/>
                <w:sz w:val="14"/>
                <w:szCs w:val="18"/>
                <w:lang w:val="en-GB" w:eastAsia="en-GB"/>
              </w:rPr>
              <w:t>)</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781C8CB8"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1.9%</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7A4F6993"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1.8%</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53921A9F"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1.7%</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27142718"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1.6%</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4B2C9BAF"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1.6%</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095D6BDC"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1.5%</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5FFF7DE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1.5%</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678D325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1.5%</w:t>
            </w:r>
          </w:p>
        </w:tc>
      </w:tr>
      <w:tr w:rsidR="00471CAE" w:rsidRPr="00471CAE" w14:paraId="22E784AF" w14:textId="77777777" w:rsidTr="00471CAE">
        <w:trPr>
          <w:trHeight w:val="255"/>
        </w:trPr>
        <w:tc>
          <w:tcPr>
            <w:tcW w:w="1369" w:type="pct"/>
            <w:tcBorders>
              <w:top w:val="nil"/>
              <w:left w:val="single" w:sz="4" w:space="0" w:color="BDD7EE"/>
              <w:bottom w:val="single" w:sz="4" w:space="0" w:color="BDD7EE"/>
              <w:right w:val="single" w:sz="4" w:space="0" w:color="BDD7EE"/>
            </w:tcBorders>
            <w:shd w:val="clear" w:color="auto" w:fill="auto"/>
            <w:noWrap/>
            <w:vAlign w:val="center"/>
            <w:hideMark/>
          </w:tcPr>
          <w:p w14:paraId="0D944DBC"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D76D75A"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23305810"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10AF126A"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0.1%</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2762339E"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0.1%</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7D62F655"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0.1%</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58911516"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0.1%</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50E2D0B9"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0.1%</w:t>
            </w:r>
          </w:p>
        </w:tc>
        <w:tc>
          <w:tcPr>
            <w:tcW w:w="454" w:type="pct"/>
            <w:tcBorders>
              <w:top w:val="single" w:sz="4" w:space="0" w:color="B4C6E7"/>
              <w:left w:val="nil"/>
              <w:bottom w:val="single" w:sz="4" w:space="0" w:color="B4C6E7"/>
              <w:right w:val="single" w:sz="4" w:space="0" w:color="B4C6E7"/>
            </w:tcBorders>
            <w:shd w:val="clear" w:color="000000" w:fill="DDEBF7"/>
            <w:noWrap/>
            <w:vAlign w:val="center"/>
            <w:hideMark/>
          </w:tcPr>
          <w:p w14:paraId="286E19FB"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636D58B2" w14:textId="77777777" w:rsidTr="00471CAE">
        <w:trPr>
          <w:trHeight w:val="300"/>
        </w:trPr>
        <w:tc>
          <w:tcPr>
            <w:tcW w:w="1369" w:type="pct"/>
            <w:tcBorders>
              <w:top w:val="nil"/>
              <w:left w:val="single" w:sz="4" w:space="0" w:color="BDD7EE"/>
              <w:bottom w:val="single" w:sz="4" w:space="0" w:color="BDD7EE"/>
              <w:right w:val="single" w:sz="4" w:space="0" w:color="BDD7EE"/>
            </w:tcBorders>
            <w:shd w:val="clear" w:color="000000" w:fill="FFF2CC"/>
            <w:noWrap/>
            <w:vAlign w:val="center"/>
            <w:hideMark/>
          </w:tcPr>
          <w:p w14:paraId="26D9E087" w14:textId="77777777" w:rsidR="00471CAE" w:rsidRPr="00471CAE" w:rsidRDefault="00471CAE" w:rsidP="00471CAE">
            <w:pPr>
              <w:spacing w:after="0" w:line="240" w:lineRule="auto"/>
              <w:ind w:firstLineChars="300" w:firstLine="422"/>
              <w:outlineLvl w:val="0"/>
              <w:rPr>
                <w:rFonts w:ascii="Sylfaen" w:eastAsia="Times New Roman" w:hAnsi="Sylfaen" w:cs="Arial"/>
                <w:b/>
                <w:bCs/>
                <w:i/>
                <w:iCs/>
                <w:sz w:val="14"/>
                <w:szCs w:val="20"/>
                <w:lang w:val="en-GB" w:eastAsia="en-GB"/>
              </w:rPr>
            </w:pPr>
            <w:r w:rsidRPr="00471CAE">
              <w:rPr>
                <w:rFonts w:ascii="Sylfaen" w:eastAsia="Times New Roman" w:hAnsi="Sylfaen" w:cs="Arial"/>
                <w:b/>
                <w:bCs/>
                <w:i/>
                <w:iCs/>
                <w:sz w:val="14"/>
                <w:szCs w:val="20"/>
                <w:lang w:val="en-GB" w:eastAsia="en-GB"/>
              </w:rPr>
              <w:t>მ</w:t>
            </w:r>
            <w:r w:rsidRPr="00471CAE">
              <w:rPr>
                <w:rFonts w:ascii="Arial" w:eastAsia="Times New Roman" w:hAnsi="Arial" w:cs="Arial"/>
                <w:b/>
                <w:bCs/>
                <w:i/>
                <w:iCs/>
                <w:sz w:val="14"/>
                <w:szCs w:val="20"/>
                <w:lang w:val="en-GB" w:eastAsia="en-GB"/>
              </w:rPr>
              <w:t>.</w:t>
            </w:r>
            <w:r w:rsidRPr="00471CAE">
              <w:rPr>
                <w:rFonts w:ascii="Sylfaen" w:eastAsia="Times New Roman" w:hAnsi="Sylfaen" w:cs="Arial"/>
                <w:b/>
                <w:bCs/>
                <w:i/>
                <w:iCs/>
                <w:sz w:val="14"/>
                <w:szCs w:val="20"/>
                <w:lang w:val="en-GB" w:eastAsia="en-GB"/>
              </w:rPr>
              <w:t>შ</w:t>
            </w:r>
            <w:r w:rsidRPr="00471CAE">
              <w:rPr>
                <w:rFonts w:ascii="Arial" w:eastAsia="Times New Roman" w:hAnsi="Arial" w:cs="Arial"/>
                <w:b/>
                <w:bCs/>
                <w:i/>
                <w:iCs/>
                <w:sz w:val="14"/>
                <w:szCs w:val="20"/>
                <w:lang w:val="en-GB" w:eastAsia="en-GB"/>
              </w:rPr>
              <w:t xml:space="preserve">. </w:t>
            </w:r>
            <w:r w:rsidRPr="00471CAE">
              <w:rPr>
                <w:rFonts w:ascii="Sylfaen" w:eastAsia="Times New Roman" w:hAnsi="Sylfaen" w:cs="Arial"/>
                <w:b/>
                <w:bCs/>
                <w:i/>
                <w:iCs/>
                <w:sz w:val="14"/>
                <w:szCs w:val="20"/>
                <w:lang w:val="en-GB" w:eastAsia="en-GB"/>
              </w:rPr>
              <w:t>საგარეო</w:t>
            </w:r>
          </w:p>
        </w:tc>
        <w:tc>
          <w:tcPr>
            <w:tcW w:w="454" w:type="pct"/>
            <w:tcBorders>
              <w:top w:val="single" w:sz="4" w:space="0" w:color="BDD7EE"/>
              <w:left w:val="nil"/>
              <w:bottom w:val="single" w:sz="4" w:space="0" w:color="BDD7EE"/>
              <w:right w:val="single" w:sz="4" w:space="0" w:color="BDD7EE"/>
            </w:tcBorders>
            <w:shd w:val="clear" w:color="000000" w:fill="FFF2CC"/>
            <w:noWrap/>
            <w:vAlign w:val="center"/>
            <w:hideMark/>
          </w:tcPr>
          <w:p w14:paraId="0F87624E" w14:textId="77777777" w:rsidR="00471CAE" w:rsidRPr="00471CAE" w:rsidRDefault="00471CAE" w:rsidP="00471CAE">
            <w:pPr>
              <w:spacing w:after="0" w:line="240" w:lineRule="auto"/>
              <w:outlineLvl w:val="0"/>
              <w:rPr>
                <w:rFonts w:ascii="Arial" w:eastAsia="Times New Roman" w:hAnsi="Arial" w:cs="Arial"/>
                <w:b/>
                <w:bCs/>
                <w:i/>
                <w:iCs/>
                <w:sz w:val="14"/>
                <w:szCs w:val="20"/>
                <w:lang w:val="en-GB" w:eastAsia="en-GB"/>
              </w:rPr>
            </w:pPr>
            <w:r w:rsidRPr="00471CAE">
              <w:rPr>
                <w:rFonts w:ascii="Arial" w:eastAsia="Times New Roman" w:hAnsi="Arial" w:cs="Arial"/>
                <w:b/>
                <w:bCs/>
                <w:i/>
                <w:iCs/>
                <w:sz w:val="14"/>
                <w:szCs w:val="20"/>
                <w:lang w:val="en-GB" w:eastAsia="en-GB"/>
              </w:rPr>
              <w:t> </w:t>
            </w:r>
          </w:p>
        </w:tc>
        <w:tc>
          <w:tcPr>
            <w:tcW w:w="454" w:type="pct"/>
            <w:tcBorders>
              <w:top w:val="single" w:sz="4" w:space="0" w:color="BDD7EE"/>
              <w:left w:val="nil"/>
              <w:bottom w:val="single" w:sz="4" w:space="0" w:color="BDD7EE"/>
              <w:right w:val="single" w:sz="4" w:space="0" w:color="BDD7EE"/>
            </w:tcBorders>
            <w:shd w:val="clear" w:color="000000" w:fill="FFF2CC"/>
            <w:noWrap/>
            <w:vAlign w:val="center"/>
            <w:hideMark/>
          </w:tcPr>
          <w:p w14:paraId="57D2F3D8" w14:textId="77777777" w:rsidR="00471CAE" w:rsidRPr="00471CAE" w:rsidRDefault="00471CAE" w:rsidP="00471CAE">
            <w:pPr>
              <w:spacing w:after="0" w:line="240" w:lineRule="auto"/>
              <w:outlineLvl w:val="0"/>
              <w:rPr>
                <w:rFonts w:ascii="Arial" w:eastAsia="Times New Roman" w:hAnsi="Arial" w:cs="Arial"/>
                <w:b/>
                <w:bCs/>
                <w:i/>
                <w:iCs/>
                <w:sz w:val="14"/>
                <w:szCs w:val="20"/>
                <w:lang w:val="en-GB" w:eastAsia="en-GB"/>
              </w:rPr>
            </w:pPr>
            <w:r w:rsidRPr="00471CAE">
              <w:rPr>
                <w:rFonts w:ascii="Arial" w:eastAsia="Times New Roman" w:hAnsi="Arial" w:cs="Arial"/>
                <w:b/>
                <w:bCs/>
                <w:i/>
                <w:iCs/>
                <w:sz w:val="14"/>
                <w:szCs w:val="20"/>
                <w:lang w:val="en-GB" w:eastAsia="en-GB"/>
              </w:rPr>
              <w:t> </w:t>
            </w:r>
          </w:p>
        </w:tc>
        <w:tc>
          <w:tcPr>
            <w:tcW w:w="454" w:type="pct"/>
            <w:tcBorders>
              <w:top w:val="single" w:sz="4" w:space="0" w:color="BDD7EE"/>
              <w:left w:val="nil"/>
              <w:bottom w:val="single" w:sz="4" w:space="0" w:color="BDD7EE"/>
              <w:right w:val="single" w:sz="4" w:space="0" w:color="BDD7EE"/>
            </w:tcBorders>
            <w:shd w:val="clear" w:color="000000" w:fill="FFF2CC"/>
            <w:noWrap/>
            <w:vAlign w:val="center"/>
            <w:hideMark/>
          </w:tcPr>
          <w:p w14:paraId="52E1976F" w14:textId="77777777" w:rsidR="00471CAE" w:rsidRPr="00471CAE" w:rsidRDefault="00471CAE" w:rsidP="00471CAE">
            <w:pPr>
              <w:spacing w:after="0" w:line="240" w:lineRule="auto"/>
              <w:outlineLvl w:val="0"/>
              <w:rPr>
                <w:rFonts w:ascii="Arial" w:eastAsia="Times New Roman" w:hAnsi="Arial" w:cs="Arial"/>
                <w:b/>
                <w:bCs/>
                <w:i/>
                <w:iCs/>
                <w:sz w:val="14"/>
                <w:szCs w:val="20"/>
                <w:lang w:val="en-GB" w:eastAsia="en-GB"/>
              </w:rPr>
            </w:pPr>
            <w:r w:rsidRPr="00471CAE">
              <w:rPr>
                <w:rFonts w:ascii="Arial" w:eastAsia="Times New Roman" w:hAnsi="Arial" w:cs="Arial"/>
                <w:b/>
                <w:bCs/>
                <w:i/>
                <w:iCs/>
                <w:sz w:val="14"/>
                <w:szCs w:val="20"/>
                <w:lang w:val="en-GB" w:eastAsia="en-GB"/>
              </w:rPr>
              <w:t> </w:t>
            </w:r>
          </w:p>
        </w:tc>
        <w:tc>
          <w:tcPr>
            <w:tcW w:w="454" w:type="pct"/>
            <w:tcBorders>
              <w:top w:val="single" w:sz="4" w:space="0" w:color="BDD7EE"/>
              <w:left w:val="nil"/>
              <w:bottom w:val="single" w:sz="4" w:space="0" w:color="BDD7EE"/>
              <w:right w:val="single" w:sz="4" w:space="0" w:color="BDD7EE"/>
            </w:tcBorders>
            <w:shd w:val="clear" w:color="000000" w:fill="FFF2CC"/>
            <w:noWrap/>
            <w:vAlign w:val="center"/>
            <w:hideMark/>
          </w:tcPr>
          <w:p w14:paraId="337B61BB" w14:textId="77777777" w:rsidR="00471CAE" w:rsidRPr="00471CAE" w:rsidRDefault="00471CAE" w:rsidP="00471CAE">
            <w:pPr>
              <w:spacing w:after="0" w:line="240" w:lineRule="auto"/>
              <w:outlineLvl w:val="0"/>
              <w:rPr>
                <w:rFonts w:ascii="Arial" w:eastAsia="Times New Roman" w:hAnsi="Arial" w:cs="Arial"/>
                <w:b/>
                <w:bCs/>
                <w:i/>
                <w:iCs/>
                <w:sz w:val="14"/>
                <w:szCs w:val="20"/>
                <w:lang w:val="en-GB" w:eastAsia="en-GB"/>
              </w:rPr>
            </w:pPr>
            <w:r w:rsidRPr="00471CAE">
              <w:rPr>
                <w:rFonts w:ascii="Arial" w:eastAsia="Times New Roman" w:hAnsi="Arial" w:cs="Arial"/>
                <w:b/>
                <w:bCs/>
                <w:i/>
                <w:iCs/>
                <w:sz w:val="14"/>
                <w:szCs w:val="20"/>
                <w:lang w:val="en-GB" w:eastAsia="en-GB"/>
              </w:rPr>
              <w:t> </w:t>
            </w:r>
          </w:p>
        </w:tc>
        <w:tc>
          <w:tcPr>
            <w:tcW w:w="454" w:type="pct"/>
            <w:tcBorders>
              <w:top w:val="single" w:sz="4" w:space="0" w:color="BDD7EE"/>
              <w:left w:val="nil"/>
              <w:bottom w:val="single" w:sz="4" w:space="0" w:color="BDD7EE"/>
              <w:right w:val="single" w:sz="4" w:space="0" w:color="BDD7EE"/>
            </w:tcBorders>
            <w:shd w:val="clear" w:color="000000" w:fill="FFF2CC"/>
            <w:noWrap/>
            <w:vAlign w:val="center"/>
            <w:hideMark/>
          </w:tcPr>
          <w:p w14:paraId="1F6105B2" w14:textId="77777777" w:rsidR="00471CAE" w:rsidRPr="00471CAE" w:rsidRDefault="00471CAE" w:rsidP="00471CAE">
            <w:pPr>
              <w:spacing w:after="0" w:line="240" w:lineRule="auto"/>
              <w:outlineLvl w:val="0"/>
              <w:rPr>
                <w:rFonts w:ascii="Arial" w:eastAsia="Times New Roman" w:hAnsi="Arial" w:cs="Arial"/>
                <w:b/>
                <w:bCs/>
                <w:i/>
                <w:iCs/>
                <w:sz w:val="14"/>
                <w:szCs w:val="20"/>
                <w:lang w:val="en-GB" w:eastAsia="en-GB"/>
              </w:rPr>
            </w:pPr>
            <w:r w:rsidRPr="00471CAE">
              <w:rPr>
                <w:rFonts w:ascii="Arial" w:eastAsia="Times New Roman" w:hAnsi="Arial" w:cs="Arial"/>
                <w:b/>
                <w:bCs/>
                <w:i/>
                <w:iCs/>
                <w:sz w:val="14"/>
                <w:szCs w:val="20"/>
                <w:lang w:val="en-GB" w:eastAsia="en-GB"/>
              </w:rPr>
              <w:t> </w:t>
            </w:r>
          </w:p>
        </w:tc>
        <w:tc>
          <w:tcPr>
            <w:tcW w:w="454" w:type="pct"/>
            <w:tcBorders>
              <w:top w:val="single" w:sz="4" w:space="0" w:color="BDD7EE"/>
              <w:left w:val="nil"/>
              <w:bottom w:val="single" w:sz="4" w:space="0" w:color="BDD7EE"/>
              <w:right w:val="single" w:sz="4" w:space="0" w:color="BDD7EE"/>
            </w:tcBorders>
            <w:shd w:val="clear" w:color="000000" w:fill="FFF2CC"/>
            <w:noWrap/>
            <w:vAlign w:val="center"/>
            <w:hideMark/>
          </w:tcPr>
          <w:p w14:paraId="6824516F" w14:textId="77777777" w:rsidR="00471CAE" w:rsidRPr="00471CAE" w:rsidRDefault="00471CAE" w:rsidP="00471CAE">
            <w:pPr>
              <w:spacing w:after="0" w:line="240" w:lineRule="auto"/>
              <w:outlineLvl w:val="0"/>
              <w:rPr>
                <w:rFonts w:ascii="Arial" w:eastAsia="Times New Roman" w:hAnsi="Arial" w:cs="Arial"/>
                <w:b/>
                <w:bCs/>
                <w:i/>
                <w:iCs/>
                <w:sz w:val="14"/>
                <w:szCs w:val="20"/>
                <w:lang w:val="en-GB" w:eastAsia="en-GB"/>
              </w:rPr>
            </w:pPr>
            <w:r w:rsidRPr="00471CAE">
              <w:rPr>
                <w:rFonts w:ascii="Arial" w:eastAsia="Times New Roman" w:hAnsi="Arial" w:cs="Arial"/>
                <w:b/>
                <w:bCs/>
                <w:i/>
                <w:iCs/>
                <w:sz w:val="14"/>
                <w:szCs w:val="20"/>
                <w:lang w:val="en-GB" w:eastAsia="en-GB"/>
              </w:rPr>
              <w:t> </w:t>
            </w:r>
          </w:p>
        </w:tc>
        <w:tc>
          <w:tcPr>
            <w:tcW w:w="454" w:type="pct"/>
            <w:tcBorders>
              <w:top w:val="single" w:sz="4" w:space="0" w:color="BDD7EE"/>
              <w:left w:val="nil"/>
              <w:bottom w:val="single" w:sz="4" w:space="0" w:color="BDD7EE"/>
              <w:right w:val="single" w:sz="4" w:space="0" w:color="BDD7EE"/>
            </w:tcBorders>
            <w:shd w:val="clear" w:color="000000" w:fill="FFF2CC"/>
            <w:noWrap/>
            <w:vAlign w:val="center"/>
            <w:hideMark/>
          </w:tcPr>
          <w:p w14:paraId="5454EC02" w14:textId="77777777" w:rsidR="00471CAE" w:rsidRPr="00471CAE" w:rsidRDefault="00471CAE" w:rsidP="00471CAE">
            <w:pPr>
              <w:spacing w:after="0" w:line="240" w:lineRule="auto"/>
              <w:outlineLvl w:val="0"/>
              <w:rPr>
                <w:rFonts w:ascii="Arial" w:eastAsia="Times New Roman" w:hAnsi="Arial" w:cs="Arial"/>
                <w:b/>
                <w:bCs/>
                <w:i/>
                <w:iCs/>
                <w:sz w:val="14"/>
                <w:szCs w:val="20"/>
                <w:lang w:val="en-GB" w:eastAsia="en-GB"/>
              </w:rPr>
            </w:pPr>
            <w:r w:rsidRPr="00471CAE">
              <w:rPr>
                <w:rFonts w:ascii="Arial" w:eastAsia="Times New Roman" w:hAnsi="Arial" w:cs="Arial"/>
                <w:b/>
                <w:bCs/>
                <w:i/>
                <w:iCs/>
                <w:sz w:val="14"/>
                <w:szCs w:val="20"/>
                <w:lang w:val="en-GB" w:eastAsia="en-GB"/>
              </w:rPr>
              <w:t> </w:t>
            </w:r>
          </w:p>
        </w:tc>
        <w:tc>
          <w:tcPr>
            <w:tcW w:w="454" w:type="pct"/>
            <w:tcBorders>
              <w:top w:val="single" w:sz="4" w:space="0" w:color="BDD7EE"/>
              <w:left w:val="nil"/>
              <w:bottom w:val="single" w:sz="4" w:space="0" w:color="BDD7EE"/>
              <w:right w:val="single" w:sz="4" w:space="0" w:color="BDD7EE"/>
            </w:tcBorders>
            <w:shd w:val="clear" w:color="000000" w:fill="FFF2CC"/>
            <w:noWrap/>
            <w:vAlign w:val="center"/>
            <w:hideMark/>
          </w:tcPr>
          <w:p w14:paraId="58EEFD04" w14:textId="77777777" w:rsidR="00471CAE" w:rsidRPr="00471CAE" w:rsidRDefault="00471CAE" w:rsidP="00471CAE">
            <w:pPr>
              <w:spacing w:after="0" w:line="240" w:lineRule="auto"/>
              <w:outlineLvl w:val="0"/>
              <w:rPr>
                <w:rFonts w:ascii="Arial" w:eastAsia="Times New Roman" w:hAnsi="Arial" w:cs="Arial"/>
                <w:b/>
                <w:bCs/>
                <w:i/>
                <w:iCs/>
                <w:sz w:val="14"/>
                <w:szCs w:val="20"/>
                <w:lang w:val="en-GB" w:eastAsia="en-GB"/>
              </w:rPr>
            </w:pPr>
            <w:r w:rsidRPr="00471CAE">
              <w:rPr>
                <w:rFonts w:ascii="Arial" w:eastAsia="Times New Roman" w:hAnsi="Arial" w:cs="Arial"/>
                <w:b/>
                <w:bCs/>
                <w:i/>
                <w:iCs/>
                <w:sz w:val="14"/>
                <w:szCs w:val="20"/>
                <w:lang w:val="en-GB" w:eastAsia="en-GB"/>
              </w:rPr>
              <w:t> </w:t>
            </w:r>
          </w:p>
        </w:tc>
      </w:tr>
      <w:tr w:rsidR="00471CAE" w:rsidRPr="00471CAE" w14:paraId="4E10533A" w14:textId="77777777" w:rsidTr="00471CAE">
        <w:trPr>
          <w:trHeight w:val="255"/>
        </w:trPr>
        <w:tc>
          <w:tcPr>
            <w:tcW w:w="1369"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14:paraId="74F0811F"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2023-2026 (2022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nil"/>
              <w:left w:val="single" w:sz="4" w:space="0" w:color="BDD7EE"/>
              <w:bottom w:val="single" w:sz="4" w:space="0" w:color="BDD7EE"/>
              <w:right w:val="single" w:sz="4" w:space="0" w:color="BDD7EE"/>
            </w:tcBorders>
            <w:shd w:val="clear" w:color="auto" w:fill="auto"/>
            <w:noWrap/>
            <w:vAlign w:val="center"/>
            <w:hideMark/>
          </w:tcPr>
          <w:p w14:paraId="4996880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3.2%</w:t>
            </w:r>
          </w:p>
        </w:tc>
        <w:tc>
          <w:tcPr>
            <w:tcW w:w="454" w:type="pct"/>
            <w:tcBorders>
              <w:top w:val="nil"/>
              <w:left w:val="nil"/>
              <w:bottom w:val="single" w:sz="4" w:space="0" w:color="BDD7EE"/>
              <w:right w:val="single" w:sz="4" w:space="0" w:color="BDD7EE"/>
            </w:tcBorders>
            <w:shd w:val="clear" w:color="auto" w:fill="auto"/>
            <w:noWrap/>
            <w:vAlign w:val="center"/>
            <w:hideMark/>
          </w:tcPr>
          <w:p w14:paraId="2EEC9769"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2.8%</w:t>
            </w:r>
          </w:p>
        </w:tc>
        <w:tc>
          <w:tcPr>
            <w:tcW w:w="454" w:type="pct"/>
            <w:tcBorders>
              <w:top w:val="nil"/>
              <w:left w:val="nil"/>
              <w:bottom w:val="single" w:sz="4" w:space="0" w:color="BDD7EE"/>
              <w:right w:val="single" w:sz="4" w:space="0" w:color="BDD7EE"/>
            </w:tcBorders>
            <w:shd w:val="clear" w:color="auto" w:fill="auto"/>
            <w:noWrap/>
            <w:vAlign w:val="center"/>
            <w:hideMark/>
          </w:tcPr>
          <w:p w14:paraId="45795316"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2.4%</w:t>
            </w:r>
          </w:p>
        </w:tc>
        <w:tc>
          <w:tcPr>
            <w:tcW w:w="454" w:type="pct"/>
            <w:tcBorders>
              <w:top w:val="nil"/>
              <w:left w:val="nil"/>
              <w:bottom w:val="single" w:sz="4" w:space="0" w:color="BDD7EE"/>
              <w:right w:val="single" w:sz="4" w:space="0" w:color="BDD7EE"/>
            </w:tcBorders>
            <w:shd w:val="clear" w:color="auto" w:fill="auto"/>
            <w:noWrap/>
            <w:vAlign w:val="center"/>
            <w:hideMark/>
          </w:tcPr>
          <w:p w14:paraId="5A7558D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2.2%</w:t>
            </w:r>
          </w:p>
        </w:tc>
        <w:tc>
          <w:tcPr>
            <w:tcW w:w="454" w:type="pct"/>
            <w:tcBorders>
              <w:top w:val="nil"/>
              <w:left w:val="nil"/>
              <w:bottom w:val="single" w:sz="4" w:space="0" w:color="BDD7EE"/>
              <w:right w:val="single" w:sz="4" w:space="0" w:color="BDD7EE"/>
            </w:tcBorders>
            <w:shd w:val="clear" w:color="auto" w:fill="auto"/>
            <w:noWrap/>
            <w:vAlign w:val="center"/>
            <w:hideMark/>
          </w:tcPr>
          <w:p w14:paraId="62DD445B"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3.4%</w:t>
            </w:r>
          </w:p>
        </w:tc>
        <w:tc>
          <w:tcPr>
            <w:tcW w:w="454" w:type="pct"/>
            <w:tcBorders>
              <w:top w:val="nil"/>
              <w:left w:val="nil"/>
              <w:bottom w:val="single" w:sz="4" w:space="0" w:color="BDD7EE"/>
              <w:right w:val="single" w:sz="4" w:space="0" w:color="BDD7EE"/>
            </w:tcBorders>
            <w:shd w:val="clear" w:color="000000" w:fill="DDEBF7"/>
            <w:noWrap/>
            <w:vAlign w:val="center"/>
            <w:hideMark/>
          </w:tcPr>
          <w:p w14:paraId="5D944F9E"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DD7EE"/>
              <w:right w:val="single" w:sz="4" w:space="0" w:color="BDD7EE"/>
            </w:tcBorders>
            <w:shd w:val="clear" w:color="000000" w:fill="DDEBF7"/>
            <w:noWrap/>
            <w:vAlign w:val="center"/>
            <w:hideMark/>
          </w:tcPr>
          <w:p w14:paraId="1DBF4435"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DD7EE"/>
              <w:right w:val="single" w:sz="4" w:space="0" w:color="BDD7EE"/>
            </w:tcBorders>
            <w:shd w:val="clear" w:color="000000" w:fill="DDEBF7"/>
            <w:noWrap/>
            <w:vAlign w:val="center"/>
            <w:hideMark/>
          </w:tcPr>
          <w:p w14:paraId="4DA856A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3DA3F27F" w14:textId="77777777" w:rsidTr="00471CAE">
        <w:trPr>
          <w:trHeight w:val="255"/>
        </w:trPr>
        <w:tc>
          <w:tcPr>
            <w:tcW w:w="1369"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6355B1C2"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2024-2027 (2023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nil"/>
              <w:left w:val="nil"/>
              <w:bottom w:val="single" w:sz="4" w:space="0" w:color="BDD7EE"/>
              <w:right w:val="single" w:sz="4" w:space="0" w:color="BDD7EE"/>
            </w:tcBorders>
            <w:shd w:val="clear" w:color="auto" w:fill="auto"/>
            <w:noWrap/>
            <w:vAlign w:val="center"/>
            <w:hideMark/>
          </w:tcPr>
          <w:p w14:paraId="69914993"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3.3%</w:t>
            </w:r>
          </w:p>
        </w:tc>
        <w:tc>
          <w:tcPr>
            <w:tcW w:w="454" w:type="pct"/>
            <w:tcBorders>
              <w:top w:val="nil"/>
              <w:left w:val="nil"/>
              <w:bottom w:val="single" w:sz="4" w:space="0" w:color="BDD7EE"/>
              <w:right w:val="single" w:sz="4" w:space="0" w:color="BDD7EE"/>
            </w:tcBorders>
            <w:shd w:val="clear" w:color="auto" w:fill="auto"/>
            <w:noWrap/>
            <w:vAlign w:val="center"/>
            <w:hideMark/>
          </w:tcPr>
          <w:p w14:paraId="05C06E0A"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2.4%</w:t>
            </w:r>
          </w:p>
        </w:tc>
        <w:tc>
          <w:tcPr>
            <w:tcW w:w="454" w:type="pct"/>
            <w:tcBorders>
              <w:top w:val="nil"/>
              <w:left w:val="nil"/>
              <w:bottom w:val="single" w:sz="4" w:space="0" w:color="BDD7EE"/>
              <w:right w:val="single" w:sz="4" w:space="0" w:color="BDD7EE"/>
            </w:tcBorders>
            <w:shd w:val="clear" w:color="auto" w:fill="auto"/>
            <w:noWrap/>
            <w:vAlign w:val="center"/>
            <w:hideMark/>
          </w:tcPr>
          <w:p w14:paraId="424A1CBF"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2.1%</w:t>
            </w:r>
          </w:p>
        </w:tc>
        <w:tc>
          <w:tcPr>
            <w:tcW w:w="454" w:type="pct"/>
            <w:tcBorders>
              <w:top w:val="nil"/>
              <w:left w:val="nil"/>
              <w:bottom w:val="single" w:sz="4" w:space="0" w:color="BDD7EE"/>
              <w:right w:val="single" w:sz="4" w:space="0" w:color="BDD7EE"/>
            </w:tcBorders>
            <w:shd w:val="clear" w:color="auto" w:fill="auto"/>
            <w:noWrap/>
            <w:vAlign w:val="center"/>
            <w:hideMark/>
          </w:tcPr>
          <w:p w14:paraId="303D9E2F"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2.3%</w:t>
            </w:r>
          </w:p>
        </w:tc>
        <w:tc>
          <w:tcPr>
            <w:tcW w:w="454" w:type="pct"/>
            <w:tcBorders>
              <w:top w:val="nil"/>
              <w:left w:val="nil"/>
              <w:bottom w:val="single" w:sz="4" w:space="0" w:color="BDD7EE"/>
              <w:right w:val="single" w:sz="4" w:space="0" w:color="BDD7EE"/>
            </w:tcBorders>
            <w:shd w:val="clear" w:color="auto" w:fill="auto"/>
            <w:noWrap/>
            <w:vAlign w:val="center"/>
            <w:hideMark/>
          </w:tcPr>
          <w:p w14:paraId="46EA3FE6"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3.4%</w:t>
            </w:r>
          </w:p>
        </w:tc>
        <w:tc>
          <w:tcPr>
            <w:tcW w:w="454" w:type="pct"/>
            <w:tcBorders>
              <w:top w:val="nil"/>
              <w:left w:val="nil"/>
              <w:bottom w:val="single" w:sz="4" w:space="0" w:color="BDD7EE"/>
              <w:right w:val="single" w:sz="4" w:space="0" w:color="BDD7EE"/>
            </w:tcBorders>
            <w:shd w:val="clear" w:color="auto" w:fill="auto"/>
            <w:noWrap/>
            <w:vAlign w:val="center"/>
            <w:hideMark/>
          </w:tcPr>
          <w:p w14:paraId="23A237B1"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2.0%</w:t>
            </w:r>
          </w:p>
        </w:tc>
        <w:tc>
          <w:tcPr>
            <w:tcW w:w="454" w:type="pct"/>
            <w:tcBorders>
              <w:top w:val="nil"/>
              <w:left w:val="nil"/>
              <w:bottom w:val="single" w:sz="4" w:space="0" w:color="BDD7EE"/>
              <w:right w:val="single" w:sz="4" w:space="0" w:color="BDD7EE"/>
            </w:tcBorders>
            <w:shd w:val="clear" w:color="000000" w:fill="DDEBF7"/>
            <w:noWrap/>
            <w:vAlign w:val="center"/>
            <w:hideMark/>
          </w:tcPr>
          <w:p w14:paraId="213F52AD"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DD7EE"/>
              <w:right w:val="single" w:sz="4" w:space="0" w:color="BDD7EE"/>
            </w:tcBorders>
            <w:shd w:val="clear" w:color="000000" w:fill="DDEBF7"/>
            <w:noWrap/>
            <w:vAlign w:val="center"/>
            <w:hideMark/>
          </w:tcPr>
          <w:p w14:paraId="1553745E"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2A783ADD" w14:textId="77777777" w:rsidTr="00471CAE">
        <w:trPr>
          <w:trHeight w:val="255"/>
        </w:trPr>
        <w:tc>
          <w:tcPr>
            <w:tcW w:w="1369" w:type="pct"/>
            <w:tcBorders>
              <w:top w:val="nil"/>
              <w:left w:val="single" w:sz="4" w:space="0" w:color="BDD7EE"/>
              <w:bottom w:val="single" w:sz="4" w:space="0" w:color="BDD7EE"/>
              <w:right w:val="single" w:sz="4" w:space="0" w:color="BDD7EE"/>
            </w:tcBorders>
            <w:shd w:val="clear" w:color="auto" w:fill="auto"/>
            <w:noWrap/>
            <w:vAlign w:val="center"/>
            <w:hideMark/>
          </w:tcPr>
          <w:p w14:paraId="559ABC64"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2C3A2265"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0.1%</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4D463CE8"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-0.4%</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1A9B5D4F"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-0.3%</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55576F0C"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164C06EA"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nil"/>
              <w:left w:val="single" w:sz="4" w:space="0" w:color="BDD7EE"/>
              <w:bottom w:val="single" w:sz="4" w:space="0" w:color="BDD7EE"/>
              <w:right w:val="single" w:sz="4" w:space="0" w:color="BDD7EE"/>
            </w:tcBorders>
            <w:shd w:val="clear" w:color="000000" w:fill="DDEBF7"/>
            <w:noWrap/>
            <w:vAlign w:val="center"/>
            <w:hideMark/>
          </w:tcPr>
          <w:p w14:paraId="7DB1F387"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single" w:sz="4" w:space="0" w:color="BDD7EE"/>
              <w:right w:val="single" w:sz="4" w:space="0" w:color="BDD7EE"/>
            </w:tcBorders>
            <w:shd w:val="clear" w:color="000000" w:fill="DDEBF7"/>
            <w:noWrap/>
            <w:vAlign w:val="center"/>
            <w:hideMark/>
          </w:tcPr>
          <w:p w14:paraId="2ED88EE9"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c>
          <w:tcPr>
            <w:tcW w:w="454" w:type="pct"/>
            <w:tcBorders>
              <w:top w:val="nil"/>
              <w:left w:val="nil"/>
              <w:bottom w:val="nil"/>
              <w:right w:val="nil"/>
            </w:tcBorders>
            <w:shd w:val="clear" w:color="000000" w:fill="DDEBF7"/>
            <w:noWrap/>
            <w:vAlign w:val="center"/>
            <w:hideMark/>
          </w:tcPr>
          <w:p w14:paraId="44EF46B4"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r w:rsidR="00471CAE" w:rsidRPr="00471CAE" w14:paraId="51DC7F83" w14:textId="77777777" w:rsidTr="00471CAE">
        <w:trPr>
          <w:trHeight w:val="255"/>
        </w:trPr>
        <w:tc>
          <w:tcPr>
            <w:tcW w:w="1369" w:type="pct"/>
            <w:tcBorders>
              <w:top w:val="nil"/>
              <w:left w:val="single" w:sz="4" w:space="0" w:color="BDD7EE"/>
              <w:bottom w:val="single" w:sz="4" w:space="0" w:color="BDD7EE"/>
              <w:right w:val="single" w:sz="4" w:space="0" w:color="BDD7EE"/>
            </w:tcBorders>
            <w:shd w:val="clear" w:color="auto" w:fill="auto"/>
            <w:vAlign w:val="center"/>
            <w:hideMark/>
          </w:tcPr>
          <w:p w14:paraId="6176F119"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2025-2028 (2024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დეკემბერი</w:t>
            </w:r>
            <w:r w:rsidRPr="00471CAE">
              <w:rPr>
                <w:rFonts w:ascii="Arial" w:eastAsia="Times New Roman" w:hAnsi="Arial" w:cs="Arial"/>
                <w:sz w:val="14"/>
                <w:szCs w:val="18"/>
                <w:lang w:val="en-GB" w:eastAsia="en-GB"/>
              </w:rPr>
              <w:t>)</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2B0C2A7E"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3.3%</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0CC6F885"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2.5%</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4838CA80"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2.1%</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45BD7594"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1.8%</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105489E2"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3.2%</w:t>
            </w:r>
          </w:p>
        </w:tc>
        <w:tc>
          <w:tcPr>
            <w:tcW w:w="454" w:type="pct"/>
            <w:tcBorders>
              <w:top w:val="nil"/>
              <w:left w:val="nil"/>
              <w:bottom w:val="single" w:sz="4" w:space="0" w:color="BDD7EE"/>
              <w:right w:val="single" w:sz="4" w:space="0" w:color="BDD7EE"/>
            </w:tcBorders>
            <w:shd w:val="clear" w:color="auto" w:fill="auto"/>
            <w:noWrap/>
            <w:vAlign w:val="center"/>
            <w:hideMark/>
          </w:tcPr>
          <w:p w14:paraId="163A51C9"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1.9%</w:t>
            </w:r>
          </w:p>
        </w:tc>
        <w:tc>
          <w:tcPr>
            <w:tcW w:w="454" w:type="pct"/>
            <w:tcBorders>
              <w:top w:val="nil"/>
              <w:left w:val="nil"/>
              <w:bottom w:val="single" w:sz="4" w:space="0" w:color="BDD7EE"/>
              <w:right w:val="single" w:sz="4" w:space="0" w:color="BDD7EE"/>
            </w:tcBorders>
            <w:shd w:val="clear" w:color="auto" w:fill="auto"/>
            <w:noWrap/>
            <w:vAlign w:val="center"/>
            <w:hideMark/>
          </w:tcPr>
          <w:p w14:paraId="566045B7"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1.8%</w:t>
            </w:r>
          </w:p>
        </w:tc>
        <w:tc>
          <w:tcPr>
            <w:tcW w:w="454" w:type="pct"/>
            <w:tcBorders>
              <w:top w:val="single" w:sz="4" w:space="0" w:color="B4C6E7"/>
              <w:left w:val="single" w:sz="4" w:space="0" w:color="B4C6E7"/>
              <w:bottom w:val="single" w:sz="4" w:space="0" w:color="B4C6E7"/>
              <w:right w:val="single" w:sz="4" w:space="0" w:color="B4C6E7"/>
            </w:tcBorders>
            <w:shd w:val="clear" w:color="000000" w:fill="DDEBF7"/>
            <w:noWrap/>
            <w:vAlign w:val="center"/>
            <w:hideMark/>
          </w:tcPr>
          <w:p w14:paraId="465F5213"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r>
      <w:tr w:rsidR="00471CAE" w:rsidRPr="00471CAE" w14:paraId="47B6ABFE" w14:textId="77777777" w:rsidTr="00471CAE">
        <w:trPr>
          <w:trHeight w:val="255"/>
        </w:trPr>
        <w:tc>
          <w:tcPr>
            <w:tcW w:w="1369" w:type="pct"/>
            <w:tcBorders>
              <w:top w:val="nil"/>
              <w:left w:val="single" w:sz="4" w:space="0" w:color="BDD7EE"/>
              <w:bottom w:val="single" w:sz="4" w:space="0" w:color="BDD7EE"/>
              <w:right w:val="single" w:sz="4" w:space="0" w:color="BDD7EE"/>
            </w:tcBorders>
            <w:shd w:val="clear" w:color="auto" w:fill="auto"/>
            <w:noWrap/>
            <w:vAlign w:val="center"/>
            <w:hideMark/>
          </w:tcPr>
          <w:p w14:paraId="1314B1EA"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1BFA1203"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6391B2D0"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0.1%</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6785B877"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-0.1%</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1002A472"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-0.4%</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506B5C84"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-0.2%</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41C90926"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-0.1%</w:t>
            </w:r>
          </w:p>
        </w:tc>
        <w:tc>
          <w:tcPr>
            <w:tcW w:w="454" w:type="pct"/>
            <w:tcBorders>
              <w:top w:val="nil"/>
              <w:left w:val="nil"/>
              <w:bottom w:val="nil"/>
              <w:right w:val="nil"/>
            </w:tcBorders>
            <w:shd w:val="clear" w:color="000000" w:fill="DDEBF7"/>
            <w:noWrap/>
            <w:vAlign w:val="center"/>
            <w:hideMark/>
          </w:tcPr>
          <w:p w14:paraId="5870BE6F"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c>
          <w:tcPr>
            <w:tcW w:w="454" w:type="pct"/>
            <w:tcBorders>
              <w:top w:val="nil"/>
              <w:left w:val="nil"/>
              <w:bottom w:val="nil"/>
              <w:right w:val="nil"/>
            </w:tcBorders>
            <w:shd w:val="clear" w:color="000000" w:fill="DDEBF7"/>
            <w:noWrap/>
            <w:vAlign w:val="center"/>
            <w:hideMark/>
          </w:tcPr>
          <w:p w14:paraId="78469B09" w14:textId="77777777" w:rsidR="00471CAE" w:rsidRPr="00471CAE" w:rsidRDefault="00471CAE" w:rsidP="00471CAE">
            <w:pPr>
              <w:spacing w:after="0" w:line="240" w:lineRule="auto"/>
              <w:jc w:val="center"/>
              <w:outlineLvl w:val="0"/>
              <w:rPr>
                <w:rFonts w:ascii="Arial" w:eastAsia="Times New Roman" w:hAnsi="Arial" w:cs="Arial"/>
                <w:i/>
                <w:iCs/>
                <w:sz w:val="14"/>
                <w:szCs w:val="18"/>
                <w:lang w:val="en-GB" w:eastAsia="en-GB"/>
              </w:rPr>
            </w:pPr>
            <w:r w:rsidRPr="00471CAE">
              <w:rPr>
                <w:rFonts w:ascii="Arial" w:eastAsia="Times New Roman" w:hAnsi="Arial" w:cs="Arial"/>
                <w:i/>
                <w:iCs/>
                <w:sz w:val="14"/>
                <w:szCs w:val="18"/>
                <w:lang w:val="en-GB" w:eastAsia="en-GB"/>
              </w:rPr>
              <w:t> </w:t>
            </w:r>
          </w:p>
        </w:tc>
      </w:tr>
      <w:tr w:rsidR="00471CAE" w:rsidRPr="00471CAE" w14:paraId="30148FEE" w14:textId="77777777" w:rsidTr="00471CAE">
        <w:trPr>
          <w:trHeight w:val="255"/>
        </w:trPr>
        <w:tc>
          <w:tcPr>
            <w:tcW w:w="1369" w:type="pct"/>
            <w:tcBorders>
              <w:top w:val="nil"/>
              <w:left w:val="single" w:sz="4" w:space="0" w:color="BDD7EE"/>
              <w:bottom w:val="single" w:sz="4" w:space="0" w:color="BDD7EE"/>
              <w:right w:val="single" w:sz="4" w:space="0" w:color="BDD7EE"/>
            </w:tcBorders>
            <w:shd w:val="clear" w:color="auto" w:fill="auto"/>
            <w:vAlign w:val="center"/>
            <w:hideMark/>
          </w:tcPr>
          <w:p w14:paraId="45F115B3" w14:textId="77777777" w:rsidR="00471CAE" w:rsidRPr="00471CAE" w:rsidRDefault="00471CAE" w:rsidP="00471CAE">
            <w:pPr>
              <w:spacing w:after="0" w:line="240" w:lineRule="auto"/>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xml:space="preserve">2026-2029 (2025 </w:t>
            </w:r>
            <w:r w:rsidRPr="00471CAE">
              <w:rPr>
                <w:rFonts w:ascii="Sylfaen" w:eastAsia="Times New Roman" w:hAnsi="Sylfaen" w:cs="Sylfaen"/>
                <w:sz w:val="14"/>
                <w:szCs w:val="18"/>
                <w:lang w:val="en-GB" w:eastAsia="en-GB"/>
              </w:rPr>
              <w:t>წლის</w:t>
            </w:r>
            <w:r w:rsidRPr="00471CAE">
              <w:rPr>
                <w:rFonts w:ascii="Arial" w:eastAsia="Times New Roman" w:hAnsi="Arial" w:cs="Arial"/>
                <w:sz w:val="14"/>
                <w:szCs w:val="18"/>
                <w:lang w:val="en-GB" w:eastAsia="en-GB"/>
              </w:rPr>
              <w:t xml:space="preserve"> </w:t>
            </w:r>
            <w:r w:rsidRPr="00471CAE">
              <w:rPr>
                <w:rFonts w:ascii="Sylfaen" w:eastAsia="Times New Roman" w:hAnsi="Sylfaen" w:cs="Sylfaen"/>
                <w:sz w:val="14"/>
                <w:szCs w:val="18"/>
                <w:lang w:val="en-GB" w:eastAsia="en-GB"/>
              </w:rPr>
              <w:t>ივლისი</w:t>
            </w:r>
            <w:r w:rsidRPr="00471CAE">
              <w:rPr>
                <w:rFonts w:ascii="Arial" w:eastAsia="Times New Roman" w:hAnsi="Arial" w:cs="Arial"/>
                <w:sz w:val="14"/>
                <w:szCs w:val="18"/>
                <w:lang w:val="en-GB" w:eastAsia="en-GB"/>
              </w:rPr>
              <w:t>)</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4CDA597B"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3.3%</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6FA79B46"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2.5%</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0BFCB33C"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1.9%</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7874C05D"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1.8%</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32049923"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3.2%</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7573962C"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1.9%</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6E551A9B"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1.8%</w:t>
            </w:r>
          </w:p>
        </w:tc>
        <w:tc>
          <w:tcPr>
            <w:tcW w:w="454" w:type="pct"/>
            <w:tcBorders>
              <w:top w:val="single" w:sz="4" w:space="0" w:color="BDD7EE"/>
              <w:left w:val="nil"/>
              <w:bottom w:val="single" w:sz="4" w:space="0" w:color="BDD7EE"/>
              <w:right w:val="single" w:sz="4" w:space="0" w:color="BDD7EE"/>
            </w:tcBorders>
            <w:shd w:val="clear" w:color="auto" w:fill="auto"/>
            <w:noWrap/>
            <w:vAlign w:val="center"/>
            <w:hideMark/>
          </w:tcPr>
          <w:p w14:paraId="51EA99A1"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1.7%</w:t>
            </w:r>
          </w:p>
        </w:tc>
      </w:tr>
      <w:tr w:rsidR="00471CAE" w:rsidRPr="00471CAE" w14:paraId="6B7BDE9E" w14:textId="77777777" w:rsidTr="00471CAE">
        <w:trPr>
          <w:trHeight w:val="255"/>
        </w:trPr>
        <w:tc>
          <w:tcPr>
            <w:tcW w:w="1369" w:type="pct"/>
            <w:tcBorders>
              <w:top w:val="nil"/>
              <w:left w:val="single" w:sz="4" w:space="0" w:color="BDD7EE"/>
              <w:bottom w:val="single" w:sz="4" w:space="0" w:color="BDD7EE"/>
              <w:right w:val="single" w:sz="4" w:space="0" w:color="BDD7EE"/>
            </w:tcBorders>
            <w:shd w:val="clear" w:color="auto" w:fill="auto"/>
            <w:noWrap/>
            <w:vAlign w:val="center"/>
            <w:hideMark/>
          </w:tcPr>
          <w:p w14:paraId="1FE25A28" w14:textId="77777777" w:rsidR="00471CAE" w:rsidRPr="00471CAE" w:rsidRDefault="00471CAE" w:rsidP="00471CAE">
            <w:pPr>
              <w:spacing w:after="0" w:line="240" w:lineRule="auto"/>
              <w:outlineLvl w:val="0"/>
              <w:rPr>
                <w:rFonts w:ascii="Sylfaen" w:eastAsia="Times New Roman" w:hAnsi="Sylfaen" w:cs="Arial"/>
                <w:i/>
                <w:iCs/>
                <w:color w:val="C65911"/>
                <w:sz w:val="14"/>
                <w:szCs w:val="18"/>
                <w:lang w:val="en-GB" w:eastAsia="en-GB"/>
              </w:rPr>
            </w:pPr>
            <w:r w:rsidRPr="00471CAE">
              <w:rPr>
                <w:rFonts w:ascii="Sylfaen" w:eastAsia="Times New Roman" w:hAnsi="Sylfaen" w:cs="Arial"/>
                <w:i/>
                <w:iCs/>
                <w:color w:val="C65911"/>
                <w:sz w:val="14"/>
                <w:szCs w:val="18"/>
                <w:lang w:val="en-GB" w:eastAsia="en-GB"/>
              </w:rPr>
              <w:t>ცვლილება</w:t>
            </w:r>
          </w:p>
        </w:tc>
        <w:tc>
          <w:tcPr>
            <w:tcW w:w="454"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49A968F4"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032C29DE"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504ED93A"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-0.2%</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7BF06D05"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51935FB0"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1DCABAFB"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single" w:sz="4" w:space="0" w:color="B4C6E7"/>
              <w:left w:val="nil"/>
              <w:bottom w:val="single" w:sz="4" w:space="0" w:color="B4C6E7"/>
              <w:right w:val="single" w:sz="4" w:space="0" w:color="B4C6E7"/>
            </w:tcBorders>
            <w:shd w:val="clear" w:color="auto" w:fill="auto"/>
            <w:noWrap/>
            <w:vAlign w:val="center"/>
            <w:hideMark/>
          </w:tcPr>
          <w:p w14:paraId="0573F313" w14:textId="77777777" w:rsidR="00471CAE" w:rsidRPr="00471CAE" w:rsidRDefault="00471CAE" w:rsidP="00471CAE">
            <w:pPr>
              <w:spacing w:after="0" w:line="240" w:lineRule="auto"/>
              <w:jc w:val="center"/>
              <w:outlineLvl w:val="0"/>
              <w:rPr>
                <w:rFonts w:ascii="Arial" w:eastAsia="Times New Roman" w:hAnsi="Arial" w:cs="Arial"/>
                <w:i/>
                <w:iCs/>
                <w:color w:val="C65911"/>
                <w:sz w:val="14"/>
                <w:szCs w:val="18"/>
                <w:lang w:val="en-GB" w:eastAsia="en-GB"/>
              </w:rPr>
            </w:pPr>
            <w:r w:rsidRPr="00471CAE">
              <w:rPr>
                <w:rFonts w:ascii="Arial" w:eastAsia="Times New Roman" w:hAnsi="Arial" w:cs="Arial"/>
                <w:i/>
                <w:iCs/>
                <w:color w:val="C65911"/>
                <w:sz w:val="14"/>
                <w:szCs w:val="18"/>
                <w:lang w:val="en-GB" w:eastAsia="en-GB"/>
              </w:rPr>
              <w:t>0.0%</w:t>
            </w:r>
          </w:p>
        </w:tc>
        <w:tc>
          <w:tcPr>
            <w:tcW w:w="454" w:type="pct"/>
            <w:tcBorders>
              <w:top w:val="single" w:sz="4" w:space="0" w:color="B4C6E7"/>
              <w:left w:val="nil"/>
              <w:bottom w:val="single" w:sz="4" w:space="0" w:color="B4C6E7"/>
              <w:right w:val="single" w:sz="4" w:space="0" w:color="B4C6E7"/>
            </w:tcBorders>
            <w:shd w:val="clear" w:color="000000" w:fill="DDEBF7"/>
            <w:noWrap/>
            <w:vAlign w:val="center"/>
            <w:hideMark/>
          </w:tcPr>
          <w:p w14:paraId="4C40C2BE" w14:textId="77777777" w:rsidR="00471CAE" w:rsidRPr="00471CAE" w:rsidRDefault="00471CAE" w:rsidP="00471CAE">
            <w:pPr>
              <w:spacing w:after="0" w:line="240" w:lineRule="auto"/>
              <w:jc w:val="center"/>
              <w:outlineLvl w:val="0"/>
              <w:rPr>
                <w:rFonts w:ascii="Arial" w:eastAsia="Times New Roman" w:hAnsi="Arial" w:cs="Arial"/>
                <w:sz w:val="14"/>
                <w:szCs w:val="18"/>
                <w:lang w:val="en-GB" w:eastAsia="en-GB"/>
              </w:rPr>
            </w:pPr>
            <w:r w:rsidRPr="00471CAE">
              <w:rPr>
                <w:rFonts w:ascii="Arial" w:eastAsia="Times New Roman" w:hAnsi="Arial" w:cs="Arial"/>
                <w:sz w:val="14"/>
                <w:szCs w:val="18"/>
                <w:lang w:val="en-GB" w:eastAsia="en-GB"/>
              </w:rPr>
              <w:t> </w:t>
            </w:r>
          </w:p>
        </w:tc>
      </w:tr>
    </w:tbl>
    <w:p w14:paraId="42F4D48A" w14:textId="483769F9" w:rsidR="00B24532" w:rsidRDefault="00B24532" w:rsidP="00B24532">
      <w:pPr>
        <w:rPr>
          <w:lang w:val="ka-GE"/>
        </w:rPr>
      </w:pPr>
    </w:p>
    <w:p w14:paraId="42E06FA1" w14:textId="77777777" w:rsidR="00B24532" w:rsidRPr="00D86270" w:rsidRDefault="00B24532" w:rsidP="00B24532">
      <w:pPr>
        <w:tabs>
          <w:tab w:val="left" w:pos="90"/>
        </w:tabs>
        <w:spacing w:after="0" w:line="276" w:lineRule="auto"/>
        <w:ind w:firstLine="720"/>
        <w:jc w:val="both"/>
        <w:rPr>
          <w:rFonts w:ascii="Sylfaen" w:hAnsi="Sylfaen" w:cs="Sylfaen"/>
          <w:bCs/>
          <w:noProof/>
          <w:lang w:val="ka-GE"/>
        </w:rPr>
      </w:pPr>
      <w:r w:rsidRPr="00D86270">
        <w:rPr>
          <w:rFonts w:ascii="Sylfaen" w:hAnsi="Sylfaen" w:cs="Sylfaen"/>
          <w:bCs/>
          <w:noProof/>
          <w:lang w:val="ka-GE"/>
        </w:rPr>
        <w:t>2023 წლის ნაერთი ბიუჯეტის მიმდინარე ხარჯების მოცულობა 2022 წლის დეკემბერში დაიგეგმა 17.4 მლრდ ლარის ოდენობით, რაც მშპ-ის 21,9%-ის ფარგლებშია, თუმცა 2023 წლის ფაქტიურმა შესრულებამ შეადგინა 17.9 მლრდ ლარი, რაც მშპ-ის 22,3%-ია.</w:t>
      </w:r>
    </w:p>
    <w:p w14:paraId="2E119731" w14:textId="003121D4" w:rsidR="003B6C63" w:rsidRDefault="00B24532" w:rsidP="00F20D1A">
      <w:pPr>
        <w:tabs>
          <w:tab w:val="left" w:pos="90"/>
        </w:tabs>
        <w:spacing w:after="0" w:line="276" w:lineRule="auto"/>
        <w:ind w:firstLine="720"/>
        <w:jc w:val="both"/>
        <w:rPr>
          <w:rFonts w:ascii="Sylfaen" w:hAnsi="Sylfaen" w:cs="Sylfaen"/>
          <w:noProof/>
          <w:lang w:val="ka-GE"/>
        </w:rPr>
      </w:pPr>
      <w:r w:rsidRPr="00D86270">
        <w:rPr>
          <w:rFonts w:ascii="Sylfaen" w:hAnsi="Sylfaen" w:cs="Sylfaen"/>
          <w:bCs/>
          <w:noProof/>
          <w:lang w:val="ka-GE"/>
        </w:rPr>
        <w:t xml:space="preserve">2024 წლის ნაერთი ბიუჯეტის მიმდინარე ხარჯების მოცულობა 2023 წლის დეკემბერში დაიგეგმა 20.1 მლრდ ლარის ოდენობით, რაც მშპ-ის 23,3%-ის ფარგლებშია, თუმცა </w:t>
      </w:r>
      <w:r w:rsidR="00D86270" w:rsidRPr="00D86270">
        <w:rPr>
          <w:rFonts w:ascii="Sylfaen" w:hAnsi="Sylfaen" w:cs="Sylfaen"/>
          <w:bCs/>
          <w:noProof/>
          <w:lang w:val="ka-GE"/>
        </w:rPr>
        <w:t xml:space="preserve">ფაქტიურმა შესრულებამ შეადგინა </w:t>
      </w:r>
      <w:r w:rsidRPr="00D86270">
        <w:rPr>
          <w:rFonts w:ascii="Sylfaen" w:hAnsi="Sylfaen" w:cs="Sylfaen"/>
          <w:bCs/>
          <w:noProof/>
          <w:lang w:val="ka-GE"/>
        </w:rPr>
        <w:t>20.7 მლრდ ლარამდე, რაც მშპ-ის 2</w:t>
      </w:r>
      <w:r w:rsidR="00D86270" w:rsidRPr="00D86270">
        <w:rPr>
          <w:rFonts w:ascii="Sylfaen" w:hAnsi="Sylfaen" w:cs="Sylfaen"/>
          <w:bCs/>
          <w:noProof/>
          <w:lang w:val="ka-GE"/>
        </w:rPr>
        <w:t>2,5</w:t>
      </w:r>
      <w:r w:rsidRPr="00D86270">
        <w:rPr>
          <w:rFonts w:ascii="Sylfaen" w:hAnsi="Sylfaen" w:cs="Sylfaen"/>
          <w:bCs/>
          <w:noProof/>
          <w:lang w:val="ka-GE"/>
        </w:rPr>
        <w:t>%-ია.</w:t>
      </w:r>
      <w:r w:rsidR="00D86270" w:rsidRPr="00D86270">
        <w:rPr>
          <w:rFonts w:ascii="Sylfaen" w:hAnsi="Sylfaen" w:cs="Sylfaen"/>
          <w:bCs/>
          <w:noProof/>
          <w:lang w:val="ka-GE"/>
        </w:rPr>
        <w:t xml:space="preserve"> </w:t>
      </w:r>
      <w:r w:rsidR="00D86270" w:rsidRPr="00483383">
        <w:rPr>
          <w:rFonts w:ascii="Sylfaen" w:hAnsi="Sylfaen"/>
          <w:lang w:val="ka-GE"/>
        </w:rPr>
        <w:t>მაღალი ეკონომიკური ზრდის გათვალისწინებით</w:t>
      </w:r>
      <w:r w:rsidR="00D86270" w:rsidRPr="00483383">
        <w:rPr>
          <w:rFonts w:ascii="Sylfaen" w:hAnsi="Sylfaen"/>
        </w:rPr>
        <w:t>,</w:t>
      </w:r>
      <w:r w:rsidR="00D86270" w:rsidRPr="00483383">
        <w:rPr>
          <w:rFonts w:ascii="Sylfaen" w:hAnsi="Sylfaen"/>
          <w:lang w:val="ka-GE"/>
        </w:rPr>
        <w:t xml:space="preserve"> </w:t>
      </w:r>
      <w:r w:rsidR="00F20D1A">
        <w:rPr>
          <w:rFonts w:ascii="Sylfaen" w:hAnsi="Sylfaen"/>
          <w:lang w:val="ka-GE"/>
        </w:rPr>
        <w:t xml:space="preserve">განახლებულ პროგნოზებში გაიზარდა </w:t>
      </w:r>
      <w:r w:rsidR="00D86270" w:rsidRPr="00483383">
        <w:rPr>
          <w:rFonts w:ascii="Sylfaen" w:hAnsi="Sylfaen"/>
          <w:lang w:val="ka-GE"/>
        </w:rPr>
        <w:t xml:space="preserve">2024 წელს </w:t>
      </w:r>
      <w:r w:rsidR="00F20D1A">
        <w:rPr>
          <w:rFonts w:ascii="Sylfaen" w:hAnsi="Sylfaen" w:cs="Sylfaen"/>
          <w:noProof/>
          <w:lang w:val="ka-GE"/>
        </w:rPr>
        <w:t>მიმდინარე და კაპიტალური ხარჯების ნაწილი. მიმდინარე ხარჯების 2024 წლის ფაქტიურმა ხარჯებმა მშპ-ს 22,</w:t>
      </w:r>
      <w:r w:rsidR="003B6C63">
        <w:rPr>
          <w:rFonts w:ascii="Sylfaen" w:hAnsi="Sylfaen" w:cs="Sylfaen"/>
          <w:noProof/>
          <w:lang w:val="ka-GE"/>
        </w:rPr>
        <w:t>8% შეადგინა. 2025 წლისთვის ნერთი ბიუჯეტის მიმდინარე ხარჯები დაიგეგმა 23 მლრდ-ის ოდენობით, რაც მშპ-ს 23%-ია. 2024 წლის კაპიტალური ხარჯებიც გაიზარდა დაგეგმილ მაჩვენებელთან შედარებით და ფაქტიურმა მაჩვენებელმა 8 მლრდ-ს მიაღწია, რაც მშპ-ს 8,7%-ს შეადგენს. ამასთან, 2026-2029 წლებში მიმდინარე ხარჯები მშპ-ს 23,2%-ის, ხოლო კაპიტალური ხარჯები მშპ-ს 7%-მდეა შენარჩუნებული.</w:t>
      </w:r>
    </w:p>
    <w:p w14:paraId="77EB8560" w14:textId="714683DC" w:rsidR="003B6C63" w:rsidRDefault="003B6C63" w:rsidP="00F20D1A">
      <w:pPr>
        <w:tabs>
          <w:tab w:val="left" w:pos="90"/>
        </w:tabs>
        <w:spacing w:after="0" w:line="276" w:lineRule="auto"/>
        <w:ind w:firstLine="720"/>
        <w:jc w:val="both"/>
        <w:rPr>
          <w:rFonts w:ascii="Sylfaen" w:hAnsi="Sylfaen" w:cs="Sylfaen"/>
          <w:noProof/>
          <w:lang w:val="ka-GE"/>
        </w:rPr>
      </w:pPr>
      <w:r>
        <w:rPr>
          <w:rFonts w:ascii="Sylfaen" w:hAnsi="Sylfaen" w:cs="Sylfaen"/>
          <w:noProof/>
          <w:lang w:val="ka-GE"/>
        </w:rPr>
        <w:t>ამასთან, გასათვალისწინებელია, რომ მიმდინარე წელს გაგრძელდება დასაგეგმ საშუალოვადიანი პერიოდის პროგნოზებზე მუშაობა და 2026 წლის სახელმწიფო ბიუჯეტის პროექტთან ერთად წარმოდგენილი იქნება გადამუშავებული პროგნოზები.</w:t>
      </w:r>
    </w:p>
    <w:p w14:paraId="3F769EFF" w14:textId="77777777" w:rsidR="003B6C63" w:rsidRDefault="003B6C63" w:rsidP="00F20D1A">
      <w:pPr>
        <w:tabs>
          <w:tab w:val="left" w:pos="90"/>
        </w:tabs>
        <w:spacing w:after="0" w:line="276" w:lineRule="auto"/>
        <w:ind w:firstLine="720"/>
        <w:jc w:val="both"/>
        <w:rPr>
          <w:rFonts w:ascii="Sylfaen" w:hAnsi="Sylfaen" w:cs="Sylfaen"/>
          <w:noProof/>
          <w:lang w:val="ka-GE"/>
        </w:rPr>
      </w:pPr>
    </w:p>
    <w:p w14:paraId="18866079" w14:textId="05D45C8D" w:rsidR="00B24532" w:rsidRPr="003B6C63" w:rsidRDefault="003B6C63" w:rsidP="00B24532">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sz w:val="22"/>
          <w:lang w:val="ka-GE"/>
        </w:rPr>
      </w:pPr>
      <w:r w:rsidRPr="003B6C63">
        <w:rPr>
          <w:rFonts w:ascii="Sylfaen" w:hAnsi="Sylfaen" w:cs="Sylfaen"/>
          <w:sz w:val="22"/>
          <w:lang w:val="ka-GE"/>
        </w:rPr>
        <w:tab/>
      </w:r>
      <w:r w:rsidR="00B24532" w:rsidRPr="003B6C63">
        <w:rPr>
          <w:rFonts w:ascii="Sylfaen" w:hAnsi="Sylfaen" w:cs="Sylfaen"/>
          <w:sz w:val="22"/>
          <w:lang w:val="ka-GE"/>
        </w:rPr>
        <w:t>ქვემოთ მოცემულ ცხრილში (ცხრილი №8) წარმოდგენილია მიმდინარე და კაპიტალური ხარჯების პროგნოზები 2025-2028 წლებისთვის:</w:t>
      </w:r>
    </w:p>
    <w:p w14:paraId="762FC025" w14:textId="77777777" w:rsidR="00B24532" w:rsidRDefault="00B24532" w:rsidP="00B24532">
      <w:pPr>
        <w:spacing w:after="0" w:line="276" w:lineRule="auto"/>
        <w:ind w:firstLine="720"/>
        <w:jc w:val="both"/>
        <w:rPr>
          <w:rFonts w:ascii="Sylfaen" w:hAnsi="Sylfaen" w:cs="Sylfaen"/>
          <w:lang w:val="ka-GE"/>
        </w:rPr>
      </w:pPr>
    </w:p>
    <w:p w14:paraId="20EB4281" w14:textId="77777777" w:rsidR="00B24532" w:rsidRPr="00511B42" w:rsidRDefault="00B24532" w:rsidP="00B2453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F73993">
        <w:rPr>
          <w:rFonts w:ascii="Sylfaen" w:hAnsi="Sylfaen" w:cs="Sylfaen"/>
          <w:b/>
          <w:bCs/>
          <w:noProof/>
          <w:sz w:val="20"/>
          <w:szCs w:val="22"/>
          <w:lang w:val="ka-GE"/>
        </w:rPr>
        <w:lastRenderedPageBreak/>
        <w:t>ცხრილი №8 - მიმდინარე და კაპიტალური ხარჯების პროგნოზები</w:t>
      </w:r>
    </w:p>
    <w:p w14:paraId="7C631A76" w14:textId="77777777" w:rsidR="00B24532" w:rsidRDefault="00B24532" w:rsidP="00B24532">
      <w:pPr>
        <w:spacing w:after="0" w:line="276" w:lineRule="auto"/>
        <w:jc w:val="right"/>
        <w:rPr>
          <w:rFonts w:ascii="Sylfaen" w:hAnsi="Sylfaen"/>
          <w:b/>
          <w:i/>
          <w:sz w:val="16"/>
          <w:lang w:val="ka-GE"/>
        </w:rPr>
      </w:pPr>
      <w:r w:rsidRPr="00511B42">
        <w:rPr>
          <w:rFonts w:ascii="Sylfaen" w:hAnsi="Sylfaen"/>
          <w:b/>
          <w:i/>
          <w:sz w:val="16"/>
          <w:lang w:val="ka-GE"/>
        </w:rPr>
        <w:t>მლნ ლარი</w:t>
      </w:r>
    </w:p>
    <w:tbl>
      <w:tblPr>
        <w:tblW w:w="5000" w:type="pct"/>
        <w:tblLook w:val="04A0" w:firstRow="1" w:lastRow="0" w:firstColumn="1" w:lastColumn="0" w:noHBand="0" w:noVBand="1"/>
      </w:tblPr>
      <w:tblGrid>
        <w:gridCol w:w="2809"/>
        <w:gridCol w:w="839"/>
        <w:gridCol w:w="839"/>
        <w:gridCol w:w="839"/>
        <w:gridCol w:w="1002"/>
        <w:gridCol w:w="1002"/>
        <w:gridCol w:w="1002"/>
        <w:gridCol w:w="1003"/>
        <w:gridCol w:w="1002"/>
      </w:tblGrid>
      <w:tr w:rsidR="00D86270" w:rsidRPr="00D86270" w14:paraId="0D1B6D3E" w14:textId="77777777" w:rsidTr="00D86270">
        <w:trPr>
          <w:trHeight w:val="345"/>
          <w:tblHeader/>
        </w:trPr>
        <w:tc>
          <w:tcPr>
            <w:tcW w:w="1359" w:type="pct"/>
            <w:vMerge w:val="restart"/>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0AB02552" w14:textId="77777777" w:rsidR="00D86270" w:rsidRPr="00D86270" w:rsidRDefault="00D86270" w:rsidP="00D86270">
            <w:pPr>
              <w:spacing w:after="0" w:line="240" w:lineRule="auto"/>
              <w:jc w:val="center"/>
              <w:outlineLvl w:val="0"/>
              <w:rPr>
                <w:rFonts w:ascii="Arial" w:eastAsia="Times New Roman" w:hAnsi="Arial" w:cs="Arial"/>
                <w:b/>
                <w:bCs/>
                <w:sz w:val="16"/>
                <w:szCs w:val="20"/>
                <w:lang w:val="en-GB" w:eastAsia="en-GB"/>
              </w:rPr>
            </w:pPr>
            <w:r w:rsidRPr="00D86270">
              <w:rPr>
                <w:rFonts w:ascii="Sylfaen" w:eastAsia="Times New Roman" w:hAnsi="Sylfaen" w:cs="Sylfaen"/>
                <w:b/>
                <w:bCs/>
                <w:sz w:val="16"/>
                <w:szCs w:val="20"/>
                <w:lang w:val="en-GB" w:eastAsia="en-GB"/>
              </w:rPr>
              <w:t>დასახელება</w:t>
            </w:r>
          </w:p>
        </w:tc>
        <w:tc>
          <w:tcPr>
            <w:tcW w:w="406" w:type="pct"/>
            <w:tcBorders>
              <w:top w:val="single" w:sz="4" w:space="0" w:color="BDD7EE"/>
              <w:left w:val="nil"/>
              <w:bottom w:val="single" w:sz="4" w:space="0" w:color="BDD7EE"/>
              <w:right w:val="single" w:sz="4" w:space="0" w:color="BDD7EE"/>
            </w:tcBorders>
            <w:shd w:val="clear" w:color="auto" w:fill="auto"/>
            <w:noWrap/>
            <w:vAlign w:val="center"/>
            <w:hideMark/>
          </w:tcPr>
          <w:p w14:paraId="22947370" w14:textId="77777777" w:rsidR="00D86270" w:rsidRPr="00D86270" w:rsidRDefault="00D86270" w:rsidP="00D86270">
            <w:pPr>
              <w:spacing w:after="0" w:line="240" w:lineRule="auto"/>
              <w:jc w:val="center"/>
              <w:outlineLvl w:val="0"/>
              <w:rPr>
                <w:rFonts w:ascii="Arial" w:eastAsia="Times New Roman" w:hAnsi="Arial" w:cs="Arial"/>
                <w:b/>
                <w:bCs/>
                <w:sz w:val="16"/>
                <w:szCs w:val="18"/>
                <w:lang w:val="en-GB" w:eastAsia="en-GB"/>
              </w:rPr>
            </w:pPr>
            <w:r w:rsidRPr="00D86270">
              <w:rPr>
                <w:rFonts w:ascii="Arial" w:eastAsia="Times New Roman" w:hAnsi="Arial" w:cs="Arial"/>
                <w:b/>
                <w:bCs/>
                <w:sz w:val="16"/>
                <w:szCs w:val="18"/>
                <w:lang w:val="en-GB" w:eastAsia="en-GB"/>
              </w:rPr>
              <w:t>2022</w:t>
            </w:r>
          </w:p>
        </w:tc>
        <w:tc>
          <w:tcPr>
            <w:tcW w:w="406" w:type="pct"/>
            <w:tcBorders>
              <w:top w:val="single" w:sz="4" w:space="0" w:color="BDD7EE"/>
              <w:left w:val="nil"/>
              <w:bottom w:val="single" w:sz="4" w:space="0" w:color="BDD7EE"/>
              <w:right w:val="single" w:sz="4" w:space="0" w:color="BDD7EE"/>
            </w:tcBorders>
            <w:shd w:val="clear" w:color="auto" w:fill="auto"/>
            <w:noWrap/>
            <w:vAlign w:val="center"/>
            <w:hideMark/>
          </w:tcPr>
          <w:p w14:paraId="341D4F74" w14:textId="77777777" w:rsidR="00D86270" w:rsidRPr="00D86270" w:rsidRDefault="00D86270" w:rsidP="00D86270">
            <w:pPr>
              <w:spacing w:after="0" w:line="240" w:lineRule="auto"/>
              <w:jc w:val="center"/>
              <w:outlineLvl w:val="0"/>
              <w:rPr>
                <w:rFonts w:ascii="Arial" w:eastAsia="Times New Roman" w:hAnsi="Arial" w:cs="Arial"/>
                <w:b/>
                <w:bCs/>
                <w:sz w:val="16"/>
                <w:szCs w:val="18"/>
                <w:lang w:val="en-GB" w:eastAsia="en-GB"/>
              </w:rPr>
            </w:pPr>
            <w:r w:rsidRPr="00D86270">
              <w:rPr>
                <w:rFonts w:ascii="Arial" w:eastAsia="Times New Roman" w:hAnsi="Arial" w:cs="Arial"/>
                <w:b/>
                <w:bCs/>
                <w:sz w:val="16"/>
                <w:szCs w:val="18"/>
                <w:lang w:val="en-GB" w:eastAsia="en-GB"/>
              </w:rPr>
              <w:t>2023</w:t>
            </w:r>
          </w:p>
        </w:tc>
        <w:tc>
          <w:tcPr>
            <w:tcW w:w="406" w:type="pct"/>
            <w:tcBorders>
              <w:top w:val="single" w:sz="4" w:space="0" w:color="BDD7EE"/>
              <w:left w:val="nil"/>
              <w:bottom w:val="single" w:sz="4" w:space="0" w:color="BDD7EE"/>
              <w:right w:val="single" w:sz="4" w:space="0" w:color="BDD7EE"/>
            </w:tcBorders>
            <w:shd w:val="clear" w:color="auto" w:fill="auto"/>
            <w:noWrap/>
            <w:vAlign w:val="center"/>
            <w:hideMark/>
          </w:tcPr>
          <w:p w14:paraId="637DDEB8" w14:textId="77777777" w:rsidR="00D86270" w:rsidRPr="00D86270" w:rsidRDefault="00D86270" w:rsidP="00D86270">
            <w:pPr>
              <w:spacing w:after="0" w:line="240" w:lineRule="auto"/>
              <w:jc w:val="center"/>
              <w:outlineLvl w:val="0"/>
              <w:rPr>
                <w:rFonts w:ascii="Arial" w:eastAsia="Times New Roman" w:hAnsi="Arial" w:cs="Arial"/>
                <w:b/>
                <w:bCs/>
                <w:sz w:val="16"/>
                <w:szCs w:val="18"/>
                <w:lang w:val="en-GB" w:eastAsia="en-GB"/>
              </w:rPr>
            </w:pPr>
            <w:r w:rsidRPr="00D86270">
              <w:rPr>
                <w:rFonts w:ascii="Arial" w:eastAsia="Times New Roman" w:hAnsi="Arial" w:cs="Arial"/>
                <w:b/>
                <w:bCs/>
                <w:sz w:val="16"/>
                <w:szCs w:val="18"/>
                <w:lang w:val="en-GB" w:eastAsia="en-GB"/>
              </w:rPr>
              <w:t>2024</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14:paraId="6ED620EB" w14:textId="77777777" w:rsidR="00D86270" w:rsidRPr="00D86270" w:rsidRDefault="00D86270" w:rsidP="00D86270">
            <w:pPr>
              <w:spacing w:after="0" w:line="240" w:lineRule="auto"/>
              <w:jc w:val="center"/>
              <w:outlineLvl w:val="0"/>
              <w:rPr>
                <w:rFonts w:ascii="Arial" w:eastAsia="Times New Roman" w:hAnsi="Arial" w:cs="Arial"/>
                <w:b/>
                <w:bCs/>
                <w:sz w:val="16"/>
                <w:szCs w:val="18"/>
                <w:lang w:val="en-GB" w:eastAsia="en-GB"/>
              </w:rPr>
            </w:pPr>
            <w:r w:rsidRPr="00D86270">
              <w:rPr>
                <w:rFonts w:ascii="Arial" w:eastAsia="Times New Roman" w:hAnsi="Arial" w:cs="Arial"/>
                <w:b/>
                <w:bCs/>
                <w:sz w:val="16"/>
                <w:szCs w:val="18"/>
                <w:lang w:val="en-GB" w:eastAsia="en-GB"/>
              </w:rPr>
              <w:t>2025</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14:paraId="27B9BCAD" w14:textId="77777777" w:rsidR="00D86270" w:rsidRPr="00D86270" w:rsidRDefault="00D86270" w:rsidP="00D86270">
            <w:pPr>
              <w:spacing w:after="0" w:line="240" w:lineRule="auto"/>
              <w:jc w:val="center"/>
              <w:outlineLvl w:val="0"/>
              <w:rPr>
                <w:rFonts w:ascii="Arial" w:eastAsia="Times New Roman" w:hAnsi="Arial" w:cs="Arial"/>
                <w:b/>
                <w:bCs/>
                <w:sz w:val="16"/>
                <w:szCs w:val="18"/>
                <w:lang w:val="en-GB" w:eastAsia="en-GB"/>
              </w:rPr>
            </w:pPr>
            <w:r w:rsidRPr="00D86270">
              <w:rPr>
                <w:rFonts w:ascii="Arial" w:eastAsia="Times New Roman" w:hAnsi="Arial" w:cs="Arial"/>
                <w:b/>
                <w:bCs/>
                <w:sz w:val="16"/>
                <w:szCs w:val="18"/>
                <w:lang w:val="en-GB" w:eastAsia="en-GB"/>
              </w:rPr>
              <w:t>2026</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14:paraId="1B880281" w14:textId="77777777" w:rsidR="00D86270" w:rsidRPr="00D86270" w:rsidRDefault="00D86270" w:rsidP="00D86270">
            <w:pPr>
              <w:spacing w:after="0" w:line="240" w:lineRule="auto"/>
              <w:jc w:val="center"/>
              <w:outlineLvl w:val="0"/>
              <w:rPr>
                <w:rFonts w:ascii="Arial" w:eastAsia="Times New Roman" w:hAnsi="Arial" w:cs="Arial"/>
                <w:b/>
                <w:bCs/>
                <w:sz w:val="16"/>
                <w:szCs w:val="18"/>
                <w:lang w:val="en-GB" w:eastAsia="en-GB"/>
              </w:rPr>
            </w:pPr>
            <w:r w:rsidRPr="00D86270">
              <w:rPr>
                <w:rFonts w:ascii="Arial" w:eastAsia="Times New Roman" w:hAnsi="Arial" w:cs="Arial"/>
                <w:b/>
                <w:bCs/>
                <w:sz w:val="16"/>
                <w:szCs w:val="18"/>
                <w:lang w:val="en-GB" w:eastAsia="en-GB"/>
              </w:rPr>
              <w:t>2027</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14:paraId="4BD4D78B" w14:textId="77777777" w:rsidR="00D86270" w:rsidRPr="00D86270" w:rsidRDefault="00D86270" w:rsidP="00D86270">
            <w:pPr>
              <w:spacing w:after="0" w:line="240" w:lineRule="auto"/>
              <w:jc w:val="center"/>
              <w:outlineLvl w:val="0"/>
              <w:rPr>
                <w:rFonts w:ascii="Arial" w:eastAsia="Times New Roman" w:hAnsi="Arial" w:cs="Arial"/>
                <w:b/>
                <w:bCs/>
                <w:sz w:val="16"/>
                <w:szCs w:val="18"/>
                <w:lang w:val="en-GB" w:eastAsia="en-GB"/>
              </w:rPr>
            </w:pPr>
            <w:r w:rsidRPr="00D86270">
              <w:rPr>
                <w:rFonts w:ascii="Arial" w:eastAsia="Times New Roman" w:hAnsi="Arial" w:cs="Arial"/>
                <w:b/>
                <w:bCs/>
                <w:sz w:val="16"/>
                <w:szCs w:val="18"/>
                <w:lang w:val="en-GB" w:eastAsia="en-GB"/>
              </w:rPr>
              <w:t>2028</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14:paraId="3F5DD0AE" w14:textId="77777777" w:rsidR="00D86270" w:rsidRPr="00D86270" w:rsidRDefault="00D86270" w:rsidP="00D86270">
            <w:pPr>
              <w:spacing w:after="0" w:line="240" w:lineRule="auto"/>
              <w:jc w:val="center"/>
              <w:outlineLvl w:val="0"/>
              <w:rPr>
                <w:rFonts w:ascii="Arial" w:eastAsia="Times New Roman" w:hAnsi="Arial" w:cs="Arial"/>
                <w:b/>
                <w:bCs/>
                <w:sz w:val="16"/>
                <w:szCs w:val="18"/>
                <w:lang w:val="en-GB" w:eastAsia="en-GB"/>
              </w:rPr>
            </w:pPr>
            <w:r w:rsidRPr="00D86270">
              <w:rPr>
                <w:rFonts w:ascii="Arial" w:eastAsia="Times New Roman" w:hAnsi="Arial" w:cs="Arial"/>
                <w:b/>
                <w:bCs/>
                <w:sz w:val="16"/>
                <w:szCs w:val="18"/>
                <w:lang w:val="en-GB" w:eastAsia="en-GB"/>
              </w:rPr>
              <w:t>2029</w:t>
            </w:r>
          </w:p>
        </w:tc>
      </w:tr>
      <w:tr w:rsidR="00D86270" w:rsidRPr="00D86270" w14:paraId="2621E9B9" w14:textId="77777777" w:rsidTr="00D86270">
        <w:trPr>
          <w:trHeight w:val="345"/>
          <w:tblHeader/>
        </w:trPr>
        <w:tc>
          <w:tcPr>
            <w:tcW w:w="1359" w:type="pct"/>
            <w:vMerge/>
            <w:tcBorders>
              <w:top w:val="single" w:sz="4" w:space="0" w:color="BDD7EE"/>
              <w:left w:val="single" w:sz="4" w:space="0" w:color="BDD7EE"/>
              <w:bottom w:val="single" w:sz="4" w:space="0" w:color="BDD7EE"/>
              <w:right w:val="single" w:sz="4" w:space="0" w:color="BDD7EE"/>
            </w:tcBorders>
            <w:vAlign w:val="center"/>
            <w:hideMark/>
          </w:tcPr>
          <w:p w14:paraId="703AA8AE" w14:textId="77777777" w:rsidR="00D86270" w:rsidRPr="00D86270" w:rsidRDefault="00D86270" w:rsidP="00D86270">
            <w:pPr>
              <w:spacing w:after="0" w:line="240" w:lineRule="auto"/>
              <w:outlineLvl w:val="0"/>
              <w:rPr>
                <w:rFonts w:ascii="Arial" w:eastAsia="Times New Roman" w:hAnsi="Arial" w:cs="Arial"/>
                <w:b/>
                <w:bCs/>
                <w:sz w:val="16"/>
                <w:szCs w:val="20"/>
                <w:lang w:val="en-GB" w:eastAsia="en-GB"/>
              </w:rPr>
            </w:pPr>
          </w:p>
        </w:tc>
        <w:tc>
          <w:tcPr>
            <w:tcW w:w="406" w:type="pct"/>
            <w:tcBorders>
              <w:top w:val="nil"/>
              <w:left w:val="nil"/>
              <w:bottom w:val="single" w:sz="4" w:space="0" w:color="BDD7EE"/>
              <w:right w:val="single" w:sz="4" w:space="0" w:color="BDD7EE"/>
            </w:tcBorders>
            <w:shd w:val="clear" w:color="auto" w:fill="auto"/>
            <w:noWrap/>
            <w:vAlign w:val="center"/>
            <w:hideMark/>
          </w:tcPr>
          <w:p w14:paraId="15660E27" w14:textId="77777777" w:rsidR="00D86270" w:rsidRPr="00D86270" w:rsidRDefault="00D86270" w:rsidP="00D86270">
            <w:pPr>
              <w:spacing w:after="0" w:line="240" w:lineRule="auto"/>
              <w:jc w:val="center"/>
              <w:outlineLvl w:val="0"/>
              <w:rPr>
                <w:rFonts w:ascii="Sylfaen" w:eastAsia="Times New Roman" w:hAnsi="Sylfaen" w:cs="Arial"/>
                <w:b/>
                <w:bCs/>
                <w:sz w:val="16"/>
                <w:szCs w:val="18"/>
                <w:lang w:val="en-GB" w:eastAsia="en-GB"/>
              </w:rPr>
            </w:pPr>
            <w:r w:rsidRPr="00D86270">
              <w:rPr>
                <w:rFonts w:ascii="Sylfaen" w:eastAsia="Times New Roman" w:hAnsi="Sylfaen" w:cs="Arial"/>
                <w:b/>
                <w:bCs/>
                <w:sz w:val="16"/>
                <w:szCs w:val="18"/>
                <w:lang w:val="en-GB" w:eastAsia="en-GB"/>
              </w:rPr>
              <w:t>ფაქტი</w:t>
            </w:r>
          </w:p>
        </w:tc>
        <w:tc>
          <w:tcPr>
            <w:tcW w:w="4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739BA39" w14:textId="77777777" w:rsidR="00D86270" w:rsidRPr="00D86270" w:rsidRDefault="00D86270" w:rsidP="00D86270">
            <w:pPr>
              <w:spacing w:after="0" w:line="240" w:lineRule="auto"/>
              <w:jc w:val="center"/>
              <w:outlineLvl w:val="0"/>
              <w:rPr>
                <w:rFonts w:ascii="Sylfaen" w:eastAsia="Times New Roman" w:hAnsi="Sylfaen" w:cs="Arial"/>
                <w:b/>
                <w:bCs/>
                <w:sz w:val="16"/>
                <w:szCs w:val="18"/>
                <w:lang w:val="en-GB" w:eastAsia="en-GB"/>
              </w:rPr>
            </w:pPr>
            <w:r w:rsidRPr="00D86270">
              <w:rPr>
                <w:rFonts w:ascii="Sylfaen" w:eastAsia="Times New Roman" w:hAnsi="Sylfaen" w:cs="Arial"/>
                <w:b/>
                <w:bCs/>
                <w:sz w:val="16"/>
                <w:szCs w:val="18"/>
                <w:lang w:val="en-GB" w:eastAsia="en-GB"/>
              </w:rPr>
              <w:t>ფაქტი</w:t>
            </w:r>
          </w:p>
        </w:tc>
        <w:tc>
          <w:tcPr>
            <w:tcW w:w="406" w:type="pct"/>
            <w:tcBorders>
              <w:top w:val="nil"/>
              <w:left w:val="single" w:sz="4" w:space="0" w:color="BDD7EE"/>
              <w:bottom w:val="single" w:sz="4" w:space="0" w:color="BDD7EE"/>
              <w:right w:val="single" w:sz="4" w:space="0" w:color="BDD7EE"/>
            </w:tcBorders>
            <w:shd w:val="clear" w:color="auto" w:fill="auto"/>
            <w:noWrap/>
            <w:vAlign w:val="center"/>
            <w:hideMark/>
          </w:tcPr>
          <w:p w14:paraId="4CA9DE32" w14:textId="77777777" w:rsidR="00D86270" w:rsidRPr="00D86270" w:rsidRDefault="00D86270" w:rsidP="00D86270">
            <w:pPr>
              <w:spacing w:after="0" w:line="240" w:lineRule="auto"/>
              <w:jc w:val="center"/>
              <w:outlineLvl w:val="0"/>
              <w:rPr>
                <w:rFonts w:ascii="Sylfaen" w:eastAsia="Times New Roman" w:hAnsi="Sylfaen" w:cs="Arial"/>
                <w:b/>
                <w:bCs/>
                <w:sz w:val="16"/>
                <w:szCs w:val="18"/>
                <w:lang w:val="en-GB" w:eastAsia="en-GB"/>
              </w:rPr>
            </w:pPr>
            <w:r w:rsidRPr="00D86270">
              <w:rPr>
                <w:rFonts w:ascii="Sylfaen" w:eastAsia="Times New Roman" w:hAnsi="Sylfaen" w:cs="Arial"/>
                <w:b/>
                <w:bCs/>
                <w:sz w:val="16"/>
                <w:szCs w:val="18"/>
                <w:lang w:val="en-GB" w:eastAsia="en-GB"/>
              </w:rPr>
              <w:t>ფაქტი</w:t>
            </w:r>
          </w:p>
        </w:tc>
        <w:tc>
          <w:tcPr>
            <w:tcW w:w="485" w:type="pct"/>
            <w:tcBorders>
              <w:top w:val="nil"/>
              <w:left w:val="nil"/>
              <w:bottom w:val="single" w:sz="4" w:space="0" w:color="BDD7EE"/>
              <w:right w:val="single" w:sz="4" w:space="0" w:color="BDD7EE"/>
            </w:tcBorders>
            <w:shd w:val="clear" w:color="auto" w:fill="auto"/>
            <w:noWrap/>
            <w:vAlign w:val="center"/>
            <w:hideMark/>
          </w:tcPr>
          <w:p w14:paraId="2BBDF490" w14:textId="77777777" w:rsidR="00D86270" w:rsidRPr="00D86270" w:rsidRDefault="00D86270" w:rsidP="00D86270">
            <w:pPr>
              <w:spacing w:after="0" w:line="240" w:lineRule="auto"/>
              <w:jc w:val="center"/>
              <w:outlineLvl w:val="0"/>
              <w:rPr>
                <w:rFonts w:ascii="Sylfaen" w:eastAsia="Times New Roman" w:hAnsi="Sylfaen" w:cs="Arial"/>
                <w:b/>
                <w:bCs/>
                <w:sz w:val="16"/>
                <w:szCs w:val="18"/>
                <w:lang w:val="en-GB" w:eastAsia="en-GB"/>
              </w:rPr>
            </w:pPr>
            <w:r w:rsidRPr="00D86270">
              <w:rPr>
                <w:rFonts w:ascii="Sylfaen" w:eastAsia="Times New Roman" w:hAnsi="Sylfaen" w:cs="Arial"/>
                <w:b/>
                <w:bCs/>
                <w:sz w:val="16"/>
                <w:szCs w:val="18"/>
                <w:lang w:val="en-GB" w:eastAsia="en-GB"/>
              </w:rPr>
              <w:t>პროგნოზი</w:t>
            </w:r>
          </w:p>
        </w:tc>
        <w:tc>
          <w:tcPr>
            <w:tcW w:w="485" w:type="pct"/>
            <w:tcBorders>
              <w:top w:val="nil"/>
              <w:left w:val="nil"/>
              <w:bottom w:val="single" w:sz="4" w:space="0" w:color="BDD7EE"/>
              <w:right w:val="single" w:sz="4" w:space="0" w:color="BDD7EE"/>
            </w:tcBorders>
            <w:shd w:val="clear" w:color="auto" w:fill="auto"/>
            <w:noWrap/>
            <w:vAlign w:val="center"/>
            <w:hideMark/>
          </w:tcPr>
          <w:p w14:paraId="315C0E55" w14:textId="77777777" w:rsidR="00D86270" w:rsidRPr="00D86270" w:rsidRDefault="00D86270" w:rsidP="00D86270">
            <w:pPr>
              <w:spacing w:after="0" w:line="240" w:lineRule="auto"/>
              <w:jc w:val="center"/>
              <w:outlineLvl w:val="0"/>
              <w:rPr>
                <w:rFonts w:ascii="Arial" w:eastAsia="Times New Roman" w:hAnsi="Arial" w:cs="Arial"/>
                <w:b/>
                <w:bCs/>
                <w:sz w:val="16"/>
                <w:szCs w:val="18"/>
                <w:lang w:val="en-GB" w:eastAsia="en-GB"/>
              </w:rPr>
            </w:pPr>
            <w:r w:rsidRPr="00D86270">
              <w:rPr>
                <w:rFonts w:ascii="Sylfaen" w:eastAsia="Times New Roman" w:hAnsi="Sylfaen" w:cs="Sylfaen"/>
                <w:b/>
                <w:bCs/>
                <w:sz w:val="16"/>
                <w:szCs w:val="18"/>
                <w:lang w:val="en-GB" w:eastAsia="en-GB"/>
              </w:rPr>
              <w:t>პროგნოზი</w:t>
            </w:r>
          </w:p>
        </w:tc>
        <w:tc>
          <w:tcPr>
            <w:tcW w:w="485" w:type="pct"/>
            <w:tcBorders>
              <w:top w:val="nil"/>
              <w:left w:val="nil"/>
              <w:bottom w:val="single" w:sz="4" w:space="0" w:color="BDD7EE"/>
              <w:right w:val="single" w:sz="4" w:space="0" w:color="BDD7EE"/>
            </w:tcBorders>
            <w:shd w:val="clear" w:color="auto" w:fill="auto"/>
            <w:noWrap/>
            <w:vAlign w:val="center"/>
            <w:hideMark/>
          </w:tcPr>
          <w:p w14:paraId="339E9A70" w14:textId="77777777" w:rsidR="00D86270" w:rsidRPr="00D86270" w:rsidRDefault="00D86270" w:rsidP="00D86270">
            <w:pPr>
              <w:spacing w:after="0" w:line="240" w:lineRule="auto"/>
              <w:jc w:val="center"/>
              <w:outlineLvl w:val="0"/>
              <w:rPr>
                <w:rFonts w:ascii="Arial" w:eastAsia="Times New Roman" w:hAnsi="Arial" w:cs="Arial"/>
                <w:b/>
                <w:bCs/>
                <w:sz w:val="16"/>
                <w:szCs w:val="18"/>
                <w:lang w:val="en-GB" w:eastAsia="en-GB"/>
              </w:rPr>
            </w:pPr>
            <w:r w:rsidRPr="00D86270">
              <w:rPr>
                <w:rFonts w:ascii="Sylfaen" w:eastAsia="Times New Roman" w:hAnsi="Sylfaen" w:cs="Sylfaen"/>
                <w:b/>
                <w:bCs/>
                <w:sz w:val="16"/>
                <w:szCs w:val="18"/>
                <w:lang w:val="en-GB" w:eastAsia="en-GB"/>
              </w:rPr>
              <w:t>პროგნოზი</w:t>
            </w:r>
          </w:p>
        </w:tc>
        <w:tc>
          <w:tcPr>
            <w:tcW w:w="485" w:type="pct"/>
            <w:tcBorders>
              <w:top w:val="nil"/>
              <w:left w:val="nil"/>
              <w:bottom w:val="single" w:sz="4" w:space="0" w:color="BDD7EE"/>
              <w:right w:val="single" w:sz="4" w:space="0" w:color="BDD7EE"/>
            </w:tcBorders>
            <w:shd w:val="clear" w:color="auto" w:fill="auto"/>
            <w:noWrap/>
            <w:vAlign w:val="center"/>
            <w:hideMark/>
          </w:tcPr>
          <w:p w14:paraId="66978012" w14:textId="77777777" w:rsidR="00D86270" w:rsidRPr="00D86270" w:rsidRDefault="00D86270" w:rsidP="00D86270">
            <w:pPr>
              <w:spacing w:after="0" w:line="240" w:lineRule="auto"/>
              <w:jc w:val="center"/>
              <w:outlineLvl w:val="0"/>
              <w:rPr>
                <w:rFonts w:ascii="Arial" w:eastAsia="Times New Roman" w:hAnsi="Arial" w:cs="Arial"/>
                <w:b/>
                <w:bCs/>
                <w:sz w:val="16"/>
                <w:szCs w:val="18"/>
                <w:lang w:val="en-GB" w:eastAsia="en-GB"/>
              </w:rPr>
            </w:pPr>
            <w:r w:rsidRPr="00D86270">
              <w:rPr>
                <w:rFonts w:ascii="Sylfaen" w:eastAsia="Times New Roman" w:hAnsi="Sylfaen" w:cs="Sylfaen"/>
                <w:b/>
                <w:bCs/>
                <w:sz w:val="16"/>
                <w:szCs w:val="18"/>
                <w:lang w:val="en-GB" w:eastAsia="en-GB"/>
              </w:rPr>
              <w:t>პროგნოზი</w:t>
            </w:r>
          </w:p>
        </w:tc>
        <w:tc>
          <w:tcPr>
            <w:tcW w:w="485" w:type="pct"/>
            <w:tcBorders>
              <w:top w:val="nil"/>
              <w:left w:val="nil"/>
              <w:bottom w:val="single" w:sz="4" w:space="0" w:color="BDD7EE"/>
              <w:right w:val="single" w:sz="4" w:space="0" w:color="BDD7EE"/>
            </w:tcBorders>
            <w:shd w:val="clear" w:color="auto" w:fill="auto"/>
            <w:noWrap/>
            <w:vAlign w:val="center"/>
            <w:hideMark/>
          </w:tcPr>
          <w:p w14:paraId="5D191405" w14:textId="77777777" w:rsidR="00D86270" w:rsidRPr="00D86270" w:rsidRDefault="00D86270" w:rsidP="00D86270">
            <w:pPr>
              <w:spacing w:after="0" w:line="240" w:lineRule="auto"/>
              <w:jc w:val="center"/>
              <w:outlineLvl w:val="0"/>
              <w:rPr>
                <w:rFonts w:ascii="Arial" w:eastAsia="Times New Roman" w:hAnsi="Arial" w:cs="Arial"/>
                <w:b/>
                <w:bCs/>
                <w:sz w:val="16"/>
                <w:szCs w:val="18"/>
                <w:lang w:val="en-GB" w:eastAsia="en-GB"/>
              </w:rPr>
            </w:pPr>
            <w:r w:rsidRPr="00D86270">
              <w:rPr>
                <w:rFonts w:ascii="Sylfaen" w:eastAsia="Times New Roman" w:hAnsi="Sylfaen" w:cs="Sylfaen"/>
                <w:b/>
                <w:bCs/>
                <w:sz w:val="16"/>
                <w:szCs w:val="18"/>
                <w:lang w:val="en-GB" w:eastAsia="en-GB"/>
              </w:rPr>
              <w:t>პროგნოზი</w:t>
            </w:r>
          </w:p>
        </w:tc>
      </w:tr>
      <w:tr w:rsidR="00D86270" w:rsidRPr="00D86270" w14:paraId="6027A6EC" w14:textId="77777777" w:rsidTr="00D86270">
        <w:trPr>
          <w:trHeight w:val="345"/>
        </w:trPr>
        <w:tc>
          <w:tcPr>
            <w:tcW w:w="1359" w:type="pct"/>
            <w:tcBorders>
              <w:top w:val="nil"/>
              <w:left w:val="single" w:sz="4" w:space="0" w:color="BDD7EE"/>
              <w:bottom w:val="single" w:sz="4" w:space="0" w:color="BDD7EE"/>
              <w:right w:val="single" w:sz="4" w:space="0" w:color="BDD7EE"/>
            </w:tcBorders>
            <w:shd w:val="clear" w:color="000000" w:fill="DDEBF7"/>
            <w:vAlign w:val="center"/>
            <w:hideMark/>
          </w:tcPr>
          <w:p w14:paraId="7E1012E1" w14:textId="77777777" w:rsidR="00D86270" w:rsidRPr="00D86270" w:rsidRDefault="00D86270" w:rsidP="00D86270">
            <w:pPr>
              <w:spacing w:after="0" w:line="240" w:lineRule="auto"/>
              <w:outlineLvl w:val="0"/>
              <w:rPr>
                <w:rFonts w:ascii="Sylfaen" w:eastAsia="Times New Roman" w:hAnsi="Sylfaen" w:cs="Arial"/>
                <w:b/>
                <w:bCs/>
                <w:sz w:val="16"/>
                <w:szCs w:val="20"/>
                <w:lang w:val="en-GB" w:eastAsia="en-GB"/>
              </w:rPr>
            </w:pPr>
            <w:r w:rsidRPr="00D86270">
              <w:rPr>
                <w:rFonts w:ascii="Sylfaen" w:eastAsia="Times New Roman" w:hAnsi="Sylfaen" w:cs="Arial"/>
                <w:b/>
                <w:bCs/>
                <w:sz w:val="16"/>
                <w:szCs w:val="20"/>
                <w:lang w:val="en-GB" w:eastAsia="en-GB"/>
              </w:rPr>
              <w:t>ხარჯები</w:t>
            </w:r>
          </w:p>
        </w:tc>
        <w:tc>
          <w:tcPr>
            <w:tcW w:w="2187" w:type="pct"/>
            <w:gridSpan w:val="5"/>
            <w:tcBorders>
              <w:top w:val="single" w:sz="4" w:space="0" w:color="BDD7EE"/>
              <w:left w:val="nil"/>
              <w:bottom w:val="single" w:sz="4" w:space="0" w:color="BDD7EE"/>
              <w:right w:val="single" w:sz="4" w:space="0" w:color="BDD7EE"/>
            </w:tcBorders>
            <w:shd w:val="clear" w:color="000000" w:fill="DDEBF7"/>
            <w:noWrap/>
            <w:vAlign w:val="center"/>
            <w:hideMark/>
          </w:tcPr>
          <w:p w14:paraId="49B1362D"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single" w:sz="4" w:space="0" w:color="BDD7EE"/>
              <w:right w:val="single" w:sz="4" w:space="0" w:color="BDD7EE"/>
            </w:tcBorders>
            <w:shd w:val="clear" w:color="000000" w:fill="DDEBF7"/>
            <w:noWrap/>
            <w:vAlign w:val="center"/>
            <w:hideMark/>
          </w:tcPr>
          <w:p w14:paraId="2E7840AE"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single" w:sz="4" w:space="0" w:color="BDD7EE"/>
              <w:right w:val="single" w:sz="4" w:space="0" w:color="BDD7EE"/>
            </w:tcBorders>
            <w:shd w:val="clear" w:color="000000" w:fill="DDEBF7"/>
            <w:noWrap/>
            <w:vAlign w:val="center"/>
            <w:hideMark/>
          </w:tcPr>
          <w:p w14:paraId="56560F01"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single" w:sz="4" w:space="0" w:color="BDD7EE"/>
              <w:right w:val="single" w:sz="4" w:space="0" w:color="BDD7EE"/>
            </w:tcBorders>
            <w:shd w:val="clear" w:color="000000" w:fill="DDEBF7"/>
            <w:noWrap/>
            <w:vAlign w:val="center"/>
            <w:hideMark/>
          </w:tcPr>
          <w:p w14:paraId="3E8A7141"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r>
      <w:tr w:rsidR="00D86270" w:rsidRPr="00D86270" w14:paraId="229DB8EE" w14:textId="77777777" w:rsidTr="00D86270">
        <w:trPr>
          <w:trHeight w:val="255"/>
        </w:trPr>
        <w:tc>
          <w:tcPr>
            <w:tcW w:w="1359"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14:paraId="6C3BA38B" w14:textId="77777777" w:rsidR="00D86270" w:rsidRPr="00D86270" w:rsidRDefault="00D86270" w:rsidP="00D86270">
            <w:pPr>
              <w:spacing w:after="0" w:line="240" w:lineRule="auto"/>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xml:space="preserve">2023-2026 (2022 </w:t>
            </w:r>
            <w:r w:rsidRPr="00D86270">
              <w:rPr>
                <w:rFonts w:ascii="Sylfaen" w:eastAsia="Times New Roman" w:hAnsi="Sylfaen" w:cs="Sylfaen"/>
                <w:sz w:val="16"/>
                <w:szCs w:val="18"/>
                <w:lang w:val="en-GB" w:eastAsia="en-GB"/>
              </w:rPr>
              <w:t>წლის</w:t>
            </w:r>
            <w:r w:rsidRPr="00D86270">
              <w:rPr>
                <w:rFonts w:ascii="Arial" w:eastAsia="Times New Roman" w:hAnsi="Arial" w:cs="Arial"/>
                <w:sz w:val="16"/>
                <w:szCs w:val="18"/>
                <w:lang w:val="en-GB" w:eastAsia="en-GB"/>
              </w:rPr>
              <w:t xml:space="preserve"> </w:t>
            </w:r>
            <w:r w:rsidRPr="00D86270">
              <w:rPr>
                <w:rFonts w:ascii="Sylfaen" w:eastAsia="Times New Roman" w:hAnsi="Sylfaen" w:cs="Sylfaen"/>
                <w:sz w:val="16"/>
                <w:szCs w:val="18"/>
                <w:lang w:val="en-GB" w:eastAsia="en-GB"/>
              </w:rPr>
              <w:t>დეკემბერი</w:t>
            </w:r>
            <w:r w:rsidRPr="00D86270">
              <w:rPr>
                <w:rFonts w:ascii="Arial" w:eastAsia="Times New Roman" w:hAnsi="Arial" w:cs="Arial"/>
                <w:sz w:val="16"/>
                <w:szCs w:val="18"/>
                <w:lang w:val="en-GB" w:eastAsia="en-GB"/>
              </w:rPr>
              <w:t>)</w:t>
            </w:r>
          </w:p>
        </w:tc>
        <w:tc>
          <w:tcPr>
            <w:tcW w:w="406" w:type="pct"/>
            <w:tcBorders>
              <w:top w:val="single" w:sz="4" w:space="0" w:color="B4C6E7"/>
              <w:left w:val="nil"/>
              <w:bottom w:val="single" w:sz="4" w:space="0" w:color="B4C6E7"/>
              <w:right w:val="single" w:sz="4" w:space="0" w:color="B4C6E7"/>
            </w:tcBorders>
            <w:shd w:val="clear" w:color="auto" w:fill="auto"/>
            <w:noWrap/>
            <w:vAlign w:val="center"/>
            <w:hideMark/>
          </w:tcPr>
          <w:p w14:paraId="46FDF658"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15 743.0</w:t>
            </w:r>
          </w:p>
        </w:tc>
        <w:tc>
          <w:tcPr>
            <w:tcW w:w="406" w:type="pct"/>
            <w:tcBorders>
              <w:top w:val="single" w:sz="4" w:space="0" w:color="B4C6E7"/>
              <w:left w:val="nil"/>
              <w:bottom w:val="single" w:sz="4" w:space="0" w:color="B4C6E7"/>
              <w:right w:val="single" w:sz="4" w:space="0" w:color="B4C6E7"/>
            </w:tcBorders>
            <w:shd w:val="clear" w:color="auto" w:fill="auto"/>
            <w:noWrap/>
            <w:vAlign w:val="center"/>
            <w:hideMark/>
          </w:tcPr>
          <w:p w14:paraId="17E068B6"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17 416.0</w:t>
            </w:r>
          </w:p>
        </w:tc>
        <w:tc>
          <w:tcPr>
            <w:tcW w:w="406" w:type="pct"/>
            <w:tcBorders>
              <w:top w:val="single" w:sz="4" w:space="0" w:color="B4C6E7"/>
              <w:left w:val="nil"/>
              <w:bottom w:val="single" w:sz="4" w:space="0" w:color="B4C6E7"/>
              <w:right w:val="single" w:sz="4" w:space="0" w:color="B4C6E7"/>
            </w:tcBorders>
            <w:shd w:val="clear" w:color="auto" w:fill="auto"/>
            <w:noWrap/>
            <w:vAlign w:val="center"/>
            <w:hideMark/>
          </w:tcPr>
          <w:p w14:paraId="171DC052"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18 364.0</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14:paraId="6B67D816"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19 832.0</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14:paraId="09D9BD14"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21 357.0</w:t>
            </w:r>
          </w:p>
        </w:tc>
        <w:tc>
          <w:tcPr>
            <w:tcW w:w="485" w:type="pct"/>
            <w:tcBorders>
              <w:top w:val="single" w:sz="4" w:space="0" w:color="B4C6E7"/>
              <w:left w:val="nil"/>
              <w:bottom w:val="single" w:sz="4" w:space="0" w:color="B4C6E7"/>
              <w:right w:val="single" w:sz="4" w:space="0" w:color="B4C6E7"/>
            </w:tcBorders>
            <w:shd w:val="clear" w:color="000000" w:fill="DDEBF7"/>
            <w:noWrap/>
            <w:vAlign w:val="center"/>
            <w:hideMark/>
          </w:tcPr>
          <w:p w14:paraId="01377020"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single" w:sz="4" w:space="0" w:color="B4C6E7"/>
              <w:left w:val="nil"/>
              <w:bottom w:val="single" w:sz="4" w:space="0" w:color="B4C6E7"/>
              <w:right w:val="single" w:sz="4" w:space="0" w:color="B4C6E7"/>
            </w:tcBorders>
            <w:shd w:val="clear" w:color="000000" w:fill="DDEBF7"/>
            <w:noWrap/>
            <w:vAlign w:val="center"/>
            <w:hideMark/>
          </w:tcPr>
          <w:p w14:paraId="46D53685"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single" w:sz="4" w:space="0" w:color="B4C6E7"/>
              <w:left w:val="nil"/>
              <w:bottom w:val="single" w:sz="4" w:space="0" w:color="B4C6E7"/>
              <w:right w:val="single" w:sz="4" w:space="0" w:color="B4C6E7"/>
            </w:tcBorders>
            <w:shd w:val="clear" w:color="000000" w:fill="DDEBF7"/>
            <w:noWrap/>
            <w:vAlign w:val="center"/>
            <w:hideMark/>
          </w:tcPr>
          <w:p w14:paraId="7C995D50"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r>
      <w:tr w:rsidR="00D86270" w:rsidRPr="00D86270" w14:paraId="0914121D" w14:textId="77777777" w:rsidTr="00D86270">
        <w:trPr>
          <w:trHeight w:val="255"/>
        </w:trPr>
        <w:tc>
          <w:tcPr>
            <w:tcW w:w="1359"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17CC4779" w14:textId="77777777" w:rsidR="00D86270" w:rsidRPr="00D86270" w:rsidRDefault="00D86270" w:rsidP="00D86270">
            <w:pPr>
              <w:spacing w:after="0" w:line="240" w:lineRule="auto"/>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xml:space="preserve">2024-2027 (2023 </w:t>
            </w:r>
            <w:r w:rsidRPr="00D86270">
              <w:rPr>
                <w:rFonts w:ascii="Sylfaen" w:eastAsia="Times New Roman" w:hAnsi="Sylfaen" w:cs="Sylfaen"/>
                <w:sz w:val="16"/>
                <w:szCs w:val="18"/>
                <w:lang w:val="en-GB" w:eastAsia="en-GB"/>
              </w:rPr>
              <w:t>წლის</w:t>
            </w:r>
            <w:r w:rsidRPr="00D86270">
              <w:rPr>
                <w:rFonts w:ascii="Arial" w:eastAsia="Times New Roman" w:hAnsi="Arial" w:cs="Arial"/>
                <w:sz w:val="16"/>
                <w:szCs w:val="18"/>
                <w:lang w:val="en-GB" w:eastAsia="en-GB"/>
              </w:rPr>
              <w:t xml:space="preserve"> </w:t>
            </w:r>
            <w:r w:rsidRPr="00D86270">
              <w:rPr>
                <w:rFonts w:ascii="Sylfaen" w:eastAsia="Times New Roman" w:hAnsi="Sylfaen" w:cs="Sylfaen"/>
                <w:sz w:val="16"/>
                <w:szCs w:val="18"/>
                <w:lang w:val="en-GB" w:eastAsia="en-GB"/>
              </w:rPr>
              <w:t>დეკემბერი</w:t>
            </w:r>
            <w:r w:rsidRPr="00D86270">
              <w:rPr>
                <w:rFonts w:ascii="Arial" w:eastAsia="Times New Roman" w:hAnsi="Arial" w:cs="Arial"/>
                <w:sz w:val="16"/>
                <w:szCs w:val="18"/>
                <w:lang w:val="en-GB" w:eastAsia="en-GB"/>
              </w:rPr>
              <w:t>)</w:t>
            </w:r>
          </w:p>
        </w:tc>
        <w:tc>
          <w:tcPr>
            <w:tcW w:w="406" w:type="pct"/>
            <w:tcBorders>
              <w:top w:val="nil"/>
              <w:left w:val="single" w:sz="4" w:space="0" w:color="B4C6E7"/>
              <w:bottom w:val="single" w:sz="4" w:space="0" w:color="B4C6E7"/>
              <w:right w:val="single" w:sz="4" w:space="0" w:color="B4C6E7"/>
            </w:tcBorders>
            <w:shd w:val="clear" w:color="auto" w:fill="auto"/>
            <w:noWrap/>
            <w:vAlign w:val="center"/>
            <w:hideMark/>
          </w:tcPr>
          <w:p w14:paraId="12DEAB9A"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15 610.9</w:t>
            </w:r>
          </w:p>
        </w:tc>
        <w:tc>
          <w:tcPr>
            <w:tcW w:w="406" w:type="pct"/>
            <w:tcBorders>
              <w:top w:val="nil"/>
              <w:left w:val="nil"/>
              <w:bottom w:val="single" w:sz="4" w:space="0" w:color="B4C6E7"/>
              <w:right w:val="single" w:sz="4" w:space="0" w:color="B4C6E7"/>
            </w:tcBorders>
            <w:shd w:val="clear" w:color="auto" w:fill="auto"/>
            <w:noWrap/>
            <w:vAlign w:val="center"/>
            <w:hideMark/>
          </w:tcPr>
          <w:p w14:paraId="0369E0BB"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17 841.0</w:t>
            </w:r>
          </w:p>
        </w:tc>
        <w:tc>
          <w:tcPr>
            <w:tcW w:w="406" w:type="pct"/>
            <w:tcBorders>
              <w:top w:val="nil"/>
              <w:left w:val="nil"/>
              <w:bottom w:val="single" w:sz="4" w:space="0" w:color="B4C6E7"/>
              <w:right w:val="single" w:sz="4" w:space="0" w:color="B4C6E7"/>
            </w:tcBorders>
            <w:shd w:val="clear" w:color="auto" w:fill="auto"/>
            <w:noWrap/>
            <w:vAlign w:val="center"/>
            <w:hideMark/>
          </w:tcPr>
          <w:p w14:paraId="0FDF18BD"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20 071.0</w:t>
            </w:r>
          </w:p>
        </w:tc>
        <w:tc>
          <w:tcPr>
            <w:tcW w:w="485" w:type="pct"/>
            <w:tcBorders>
              <w:top w:val="nil"/>
              <w:left w:val="nil"/>
              <w:bottom w:val="single" w:sz="4" w:space="0" w:color="B4C6E7"/>
              <w:right w:val="single" w:sz="4" w:space="0" w:color="B4C6E7"/>
            </w:tcBorders>
            <w:shd w:val="clear" w:color="auto" w:fill="auto"/>
            <w:noWrap/>
            <w:vAlign w:val="center"/>
            <w:hideMark/>
          </w:tcPr>
          <w:p w14:paraId="7CC4C3FA"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21 792.0</w:t>
            </w:r>
          </w:p>
        </w:tc>
        <w:tc>
          <w:tcPr>
            <w:tcW w:w="485" w:type="pct"/>
            <w:tcBorders>
              <w:top w:val="nil"/>
              <w:left w:val="nil"/>
              <w:bottom w:val="single" w:sz="4" w:space="0" w:color="B4C6E7"/>
              <w:right w:val="single" w:sz="4" w:space="0" w:color="B4C6E7"/>
            </w:tcBorders>
            <w:shd w:val="clear" w:color="auto" w:fill="auto"/>
            <w:noWrap/>
            <w:vAlign w:val="center"/>
            <w:hideMark/>
          </w:tcPr>
          <w:p w14:paraId="239F4C4D"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23 558.0</w:t>
            </w:r>
          </w:p>
        </w:tc>
        <w:tc>
          <w:tcPr>
            <w:tcW w:w="485" w:type="pct"/>
            <w:tcBorders>
              <w:top w:val="nil"/>
              <w:left w:val="nil"/>
              <w:bottom w:val="single" w:sz="4" w:space="0" w:color="B4C6E7"/>
              <w:right w:val="single" w:sz="4" w:space="0" w:color="B4C6E7"/>
            </w:tcBorders>
            <w:shd w:val="clear" w:color="auto" w:fill="auto"/>
            <w:noWrap/>
            <w:vAlign w:val="center"/>
            <w:hideMark/>
          </w:tcPr>
          <w:p w14:paraId="313EF0D4"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25 520.0</w:t>
            </w:r>
          </w:p>
        </w:tc>
        <w:tc>
          <w:tcPr>
            <w:tcW w:w="485" w:type="pct"/>
            <w:tcBorders>
              <w:top w:val="nil"/>
              <w:left w:val="nil"/>
              <w:bottom w:val="single" w:sz="4" w:space="0" w:color="B4C6E7"/>
              <w:right w:val="single" w:sz="4" w:space="0" w:color="B4C6E7"/>
            </w:tcBorders>
            <w:shd w:val="clear" w:color="000000" w:fill="DDEBF7"/>
            <w:noWrap/>
            <w:vAlign w:val="center"/>
            <w:hideMark/>
          </w:tcPr>
          <w:p w14:paraId="56A9BA19"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single" w:sz="4" w:space="0" w:color="B4C6E7"/>
              <w:right w:val="single" w:sz="4" w:space="0" w:color="B4C6E7"/>
            </w:tcBorders>
            <w:shd w:val="clear" w:color="000000" w:fill="DDEBF7"/>
            <w:noWrap/>
            <w:vAlign w:val="center"/>
            <w:hideMark/>
          </w:tcPr>
          <w:p w14:paraId="48553D0E"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r>
      <w:tr w:rsidR="00D86270" w:rsidRPr="00D86270" w14:paraId="1CD62A3E" w14:textId="77777777" w:rsidTr="00D86270">
        <w:trPr>
          <w:trHeight w:val="255"/>
        </w:trPr>
        <w:tc>
          <w:tcPr>
            <w:tcW w:w="1359" w:type="pct"/>
            <w:tcBorders>
              <w:top w:val="nil"/>
              <w:left w:val="single" w:sz="4" w:space="0" w:color="BDD7EE"/>
              <w:bottom w:val="single" w:sz="4" w:space="0" w:color="BDD7EE"/>
              <w:right w:val="single" w:sz="4" w:space="0" w:color="BDD7EE"/>
            </w:tcBorders>
            <w:shd w:val="clear" w:color="auto" w:fill="auto"/>
            <w:noWrap/>
            <w:vAlign w:val="center"/>
            <w:hideMark/>
          </w:tcPr>
          <w:p w14:paraId="620795B6" w14:textId="77777777" w:rsidR="00D86270" w:rsidRPr="00D86270" w:rsidRDefault="00D86270" w:rsidP="00D86270">
            <w:pPr>
              <w:spacing w:after="0" w:line="240" w:lineRule="auto"/>
              <w:outlineLvl w:val="0"/>
              <w:rPr>
                <w:rFonts w:ascii="Sylfaen" w:eastAsia="Times New Roman" w:hAnsi="Sylfaen" w:cs="Arial"/>
                <w:i/>
                <w:iCs/>
                <w:color w:val="C65911"/>
                <w:sz w:val="16"/>
                <w:szCs w:val="18"/>
                <w:lang w:val="en-GB" w:eastAsia="en-GB"/>
              </w:rPr>
            </w:pPr>
            <w:r w:rsidRPr="00D86270">
              <w:rPr>
                <w:rFonts w:ascii="Sylfaen" w:eastAsia="Times New Roman" w:hAnsi="Sylfaen" w:cs="Arial"/>
                <w:i/>
                <w:iCs/>
                <w:color w:val="C65911"/>
                <w:sz w:val="16"/>
                <w:szCs w:val="18"/>
                <w:lang w:val="en-GB" w:eastAsia="en-GB"/>
              </w:rPr>
              <w:t>ცვლილება</w:t>
            </w:r>
          </w:p>
        </w:tc>
        <w:tc>
          <w:tcPr>
            <w:tcW w:w="406" w:type="pct"/>
            <w:tcBorders>
              <w:top w:val="nil"/>
              <w:left w:val="single" w:sz="4" w:space="0" w:color="B4C6E7"/>
              <w:bottom w:val="single" w:sz="4" w:space="0" w:color="B4C6E7"/>
              <w:right w:val="single" w:sz="4" w:space="0" w:color="B4C6E7"/>
            </w:tcBorders>
            <w:shd w:val="clear" w:color="auto" w:fill="auto"/>
            <w:noWrap/>
            <w:vAlign w:val="center"/>
            <w:hideMark/>
          </w:tcPr>
          <w:p w14:paraId="58074347"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-132.1</w:t>
            </w:r>
          </w:p>
        </w:tc>
        <w:tc>
          <w:tcPr>
            <w:tcW w:w="406" w:type="pct"/>
            <w:tcBorders>
              <w:top w:val="nil"/>
              <w:left w:val="nil"/>
              <w:bottom w:val="single" w:sz="4" w:space="0" w:color="B4C6E7"/>
              <w:right w:val="single" w:sz="4" w:space="0" w:color="B4C6E7"/>
            </w:tcBorders>
            <w:shd w:val="clear" w:color="auto" w:fill="auto"/>
            <w:noWrap/>
            <w:vAlign w:val="center"/>
            <w:hideMark/>
          </w:tcPr>
          <w:p w14:paraId="29ACE4AB"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425.0</w:t>
            </w:r>
          </w:p>
        </w:tc>
        <w:tc>
          <w:tcPr>
            <w:tcW w:w="406" w:type="pct"/>
            <w:tcBorders>
              <w:top w:val="nil"/>
              <w:left w:val="nil"/>
              <w:bottom w:val="single" w:sz="4" w:space="0" w:color="B4C6E7"/>
              <w:right w:val="single" w:sz="4" w:space="0" w:color="B4C6E7"/>
            </w:tcBorders>
            <w:shd w:val="clear" w:color="auto" w:fill="auto"/>
            <w:noWrap/>
            <w:vAlign w:val="center"/>
            <w:hideMark/>
          </w:tcPr>
          <w:p w14:paraId="68CD40D8"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1 707.0</w:t>
            </w:r>
          </w:p>
        </w:tc>
        <w:tc>
          <w:tcPr>
            <w:tcW w:w="485" w:type="pct"/>
            <w:tcBorders>
              <w:top w:val="nil"/>
              <w:left w:val="nil"/>
              <w:bottom w:val="single" w:sz="4" w:space="0" w:color="B4C6E7"/>
              <w:right w:val="single" w:sz="4" w:space="0" w:color="B4C6E7"/>
            </w:tcBorders>
            <w:shd w:val="clear" w:color="auto" w:fill="auto"/>
            <w:noWrap/>
            <w:vAlign w:val="center"/>
            <w:hideMark/>
          </w:tcPr>
          <w:p w14:paraId="253D9EAC"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1 960.0</w:t>
            </w:r>
          </w:p>
        </w:tc>
        <w:tc>
          <w:tcPr>
            <w:tcW w:w="485" w:type="pct"/>
            <w:tcBorders>
              <w:top w:val="nil"/>
              <w:left w:val="nil"/>
              <w:bottom w:val="single" w:sz="4" w:space="0" w:color="B4C6E7"/>
              <w:right w:val="single" w:sz="4" w:space="0" w:color="B4C6E7"/>
            </w:tcBorders>
            <w:shd w:val="clear" w:color="auto" w:fill="auto"/>
            <w:noWrap/>
            <w:vAlign w:val="center"/>
            <w:hideMark/>
          </w:tcPr>
          <w:p w14:paraId="47FCFE28"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2 201.0</w:t>
            </w:r>
          </w:p>
        </w:tc>
        <w:tc>
          <w:tcPr>
            <w:tcW w:w="485" w:type="pct"/>
            <w:tcBorders>
              <w:top w:val="nil"/>
              <w:left w:val="nil"/>
              <w:bottom w:val="single" w:sz="4" w:space="0" w:color="B4C6E7"/>
              <w:right w:val="single" w:sz="4" w:space="0" w:color="B4C6E7"/>
            </w:tcBorders>
            <w:shd w:val="clear" w:color="000000" w:fill="DDEBF7"/>
            <w:noWrap/>
            <w:vAlign w:val="center"/>
            <w:hideMark/>
          </w:tcPr>
          <w:p w14:paraId="4FAF1DEC"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single" w:sz="4" w:space="0" w:color="B4C6E7"/>
              <w:right w:val="single" w:sz="4" w:space="0" w:color="B4C6E7"/>
            </w:tcBorders>
            <w:shd w:val="clear" w:color="000000" w:fill="DDEBF7"/>
            <w:noWrap/>
            <w:vAlign w:val="center"/>
            <w:hideMark/>
          </w:tcPr>
          <w:p w14:paraId="0C1BB4F7"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single" w:sz="4" w:space="0" w:color="B4C6E7"/>
              <w:right w:val="single" w:sz="4" w:space="0" w:color="B4C6E7"/>
            </w:tcBorders>
            <w:shd w:val="clear" w:color="000000" w:fill="DDEBF7"/>
            <w:noWrap/>
            <w:vAlign w:val="center"/>
            <w:hideMark/>
          </w:tcPr>
          <w:p w14:paraId="1DFA0D1F"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r>
      <w:tr w:rsidR="00D86270" w:rsidRPr="00D86270" w14:paraId="075C1342" w14:textId="77777777" w:rsidTr="00D86270">
        <w:trPr>
          <w:trHeight w:val="255"/>
        </w:trPr>
        <w:tc>
          <w:tcPr>
            <w:tcW w:w="1359" w:type="pct"/>
            <w:tcBorders>
              <w:top w:val="nil"/>
              <w:left w:val="single" w:sz="4" w:space="0" w:color="BDD7EE"/>
              <w:bottom w:val="single" w:sz="4" w:space="0" w:color="BDD7EE"/>
              <w:right w:val="single" w:sz="4" w:space="0" w:color="BDD7EE"/>
            </w:tcBorders>
            <w:shd w:val="clear" w:color="auto" w:fill="auto"/>
            <w:vAlign w:val="center"/>
            <w:hideMark/>
          </w:tcPr>
          <w:p w14:paraId="5F1F470A" w14:textId="77777777" w:rsidR="00D86270" w:rsidRPr="00D86270" w:rsidRDefault="00D86270" w:rsidP="00D86270">
            <w:pPr>
              <w:spacing w:after="0" w:line="240" w:lineRule="auto"/>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xml:space="preserve">2025-2028 (2024 </w:t>
            </w:r>
            <w:r w:rsidRPr="00D86270">
              <w:rPr>
                <w:rFonts w:ascii="Sylfaen" w:eastAsia="Times New Roman" w:hAnsi="Sylfaen" w:cs="Sylfaen"/>
                <w:sz w:val="16"/>
                <w:szCs w:val="18"/>
                <w:lang w:val="en-GB" w:eastAsia="en-GB"/>
              </w:rPr>
              <w:t>წლის</w:t>
            </w:r>
            <w:r w:rsidRPr="00D86270">
              <w:rPr>
                <w:rFonts w:ascii="Arial" w:eastAsia="Times New Roman" w:hAnsi="Arial" w:cs="Arial"/>
                <w:sz w:val="16"/>
                <w:szCs w:val="18"/>
                <w:lang w:val="en-GB" w:eastAsia="en-GB"/>
              </w:rPr>
              <w:t xml:space="preserve"> </w:t>
            </w:r>
            <w:r w:rsidRPr="00D86270">
              <w:rPr>
                <w:rFonts w:ascii="Sylfaen" w:eastAsia="Times New Roman" w:hAnsi="Sylfaen" w:cs="Sylfaen"/>
                <w:sz w:val="16"/>
                <w:szCs w:val="18"/>
                <w:lang w:val="en-GB" w:eastAsia="en-GB"/>
              </w:rPr>
              <w:t>დეკემბერი</w:t>
            </w:r>
            <w:r w:rsidRPr="00D86270">
              <w:rPr>
                <w:rFonts w:ascii="Arial" w:eastAsia="Times New Roman" w:hAnsi="Arial" w:cs="Arial"/>
                <w:sz w:val="16"/>
                <w:szCs w:val="18"/>
                <w:lang w:val="en-GB" w:eastAsia="en-GB"/>
              </w:rPr>
              <w:t>)</w:t>
            </w:r>
          </w:p>
        </w:tc>
        <w:tc>
          <w:tcPr>
            <w:tcW w:w="406" w:type="pct"/>
            <w:tcBorders>
              <w:top w:val="nil"/>
              <w:left w:val="single" w:sz="4" w:space="0" w:color="B4C6E7"/>
              <w:bottom w:val="single" w:sz="4" w:space="0" w:color="B4C6E7"/>
              <w:right w:val="single" w:sz="4" w:space="0" w:color="B4C6E7"/>
            </w:tcBorders>
            <w:shd w:val="clear" w:color="auto" w:fill="auto"/>
            <w:noWrap/>
            <w:vAlign w:val="center"/>
            <w:hideMark/>
          </w:tcPr>
          <w:p w14:paraId="4DF54584"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15 616.1</w:t>
            </w:r>
          </w:p>
        </w:tc>
        <w:tc>
          <w:tcPr>
            <w:tcW w:w="406" w:type="pct"/>
            <w:tcBorders>
              <w:top w:val="nil"/>
              <w:left w:val="nil"/>
              <w:bottom w:val="single" w:sz="4" w:space="0" w:color="B4C6E7"/>
              <w:right w:val="single" w:sz="4" w:space="0" w:color="B4C6E7"/>
            </w:tcBorders>
            <w:shd w:val="clear" w:color="auto" w:fill="auto"/>
            <w:noWrap/>
            <w:vAlign w:val="center"/>
            <w:hideMark/>
          </w:tcPr>
          <w:p w14:paraId="5578AE98"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17 913.6</w:t>
            </w:r>
          </w:p>
        </w:tc>
        <w:tc>
          <w:tcPr>
            <w:tcW w:w="406" w:type="pct"/>
            <w:tcBorders>
              <w:top w:val="nil"/>
              <w:left w:val="nil"/>
              <w:bottom w:val="single" w:sz="4" w:space="0" w:color="B4C6E7"/>
              <w:right w:val="single" w:sz="4" w:space="0" w:color="B4C6E7"/>
            </w:tcBorders>
            <w:shd w:val="clear" w:color="auto" w:fill="auto"/>
            <w:noWrap/>
            <w:vAlign w:val="center"/>
            <w:hideMark/>
          </w:tcPr>
          <w:p w14:paraId="11CEEEAA"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20 760.0</w:t>
            </w:r>
          </w:p>
        </w:tc>
        <w:tc>
          <w:tcPr>
            <w:tcW w:w="485" w:type="pct"/>
            <w:tcBorders>
              <w:top w:val="nil"/>
              <w:left w:val="nil"/>
              <w:bottom w:val="single" w:sz="4" w:space="0" w:color="B4C6E7"/>
              <w:right w:val="single" w:sz="4" w:space="0" w:color="B4C6E7"/>
            </w:tcBorders>
            <w:shd w:val="clear" w:color="auto" w:fill="auto"/>
            <w:noWrap/>
            <w:vAlign w:val="center"/>
            <w:hideMark/>
          </w:tcPr>
          <w:p w14:paraId="4AA6A362"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23 030.0</w:t>
            </w:r>
          </w:p>
        </w:tc>
        <w:tc>
          <w:tcPr>
            <w:tcW w:w="485" w:type="pct"/>
            <w:tcBorders>
              <w:top w:val="nil"/>
              <w:left w:val="nil"/>
              <w:bottom w:val="single" w:sz="4" w:space="0" w:color="B4C6E7"/>
              <w:right w:val="single" w:sz="4" w:space="0" w:color="B4C6E7"/>
            </w:tcBorders>
            <w:shd w:val="clear" w:color="auto" w:fill="auto"/>
            <w:noWrap/>
            <w:vAlign w:val="center"/>
            <w:hideMark/>
          </w:tcPr>
          <w:p w14:paraId="75D6C635"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25 345.0</w:t>
            </w:r>
          </w:p>
        </w:tc>
        <w:tc>
          <w:tcPr>
            <w:tcW w:w="485" w:type="pct"/>
            <w:tcBorders>
              <w:top w:val="nil"/>
              <w:left w:val="nil"/>
              <w:bottom w:val="single" w:sz="4" w:space="0" w:color="B4C6E7"/>
              <w:right w:val="single" w:sz="4" w:space="0" w:color="B4C6E7"/>
            </w:tcBorders>
            <w:shd w:val="clear" w:color="auto" w:fill="auto"/>
            <w:noWrap/>
            <w:vAlign w:val="center"/>
            <w:hideMark/>
          </w:tcPr>
          <w:p w14:paraId="4B7ED6C4"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27 250.0</w:t>
            </w:r>
          </w:p>
        </w:tc>
        <w:tc>
          <w:tcPr>
            <w:tcW w:w="485" w:type="pct"/>
            <w:tcBorders>
              <w:top w:val="nil"/>
              <w:left w:val="nil"/>
              <w:bottom w:val="single" w:sz="4" w:space="0" w:color="B4C6E7"/>
              <w:right w:val="single" w:sz="4" w:space="0" w:color="B4C6E7"/>
            </w:tcBorders>
            <w:shd w:val="clear" w:color="auto" w:fill="auto"/>
            <w:noWrap/>
            <w:vAlign w:val="center"/>
            <w:hideMark/>
          </w:tcPr>
          <w:p w14:paraId="5C01EC40"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29 440.0</w:t>
            </w:r>
          </w:p>
        </w:tc>
        <w:tc>
          <w:tcPr>
            <w:tcW w:w="485" w:type="pct"/>
            <w:tcBorders>
              <w:top w:val="nil"/>
              <w:left w:val="nil"/>
              <w:bottom w:val="single" w:sz="4" w:space="0" w:color="B4C6E7"/>
              <w:right w:val="single" w:sz="4" w:space="0" w:color="B4C6E7"/>
            </w:tcBorders>
            <w:shd w:val="clear" w:color="000000" w:fill="DDEBF7"/>
            <w:noWrap/>
            <w:vAlign w:val="center"/>
            <w:hideMark/>
          </w:tcPr>
          <w:p w14:paraId="50D1454A" w14:textId="77777777" w:rsidR="00D86270" w:rsidRPr="00D86270" w:rsidRDefault="00D86270" w:rsidP="00D86270">
            <w:pPr>
              <w:spacing w:after="0" w:line="240" w:lineRule="auto"/>
              <w:jc w:val="center"/>
              <w:outlineLvl w:val="0"/>
              <w:rPr>
                <w:rFonts w:ascii="Arial" w:eastAsia="Times New Roman" w:hAnsi="Arial" w:cs="Arial"/>
                <w:i/>
                <w:iCs/>
                <w:sz w:val="16"/>
                <w:szCs w:val="18"/>
                <w:lang w:val="en-GB" w:eastAsia="en-GB"/>
              </w:rPr>
            </w:pPr>
            <w:r w:rsidRPr="00D86270">
              <w:rPr>
                <w:rFonts w:ascii="Arial" w:eastAsia="Times New Roman" w:hAnsi="Arial" w:cs="Arial"/>
                <w:i/>
                <w:iCs/>
                <w:sz w:val="16"/>
                <w:szCs w:val="18"/>
                <w:lang w:val="en-GB" w:eastAsia="en-GB"/>
              </w:rPr>
              <w:t> </w:t>
            </w:r>
          </w:p>
        </w:tc>
      </w:tr>
      <w:tr w:rsidR="00D86270" w:rsidRPr="00D86270" w14:paraId="21853330" w14:textId="77777777" w:rsidTr="00D86270">
        <w:trPr>
          <w:trHeight w:val="255"/>
        </w:trPr>
        <w:tc>
          <w:tcPr>
            <w:tcW w:w="1359" w:type="pct"/>
            <w:tcBorders>
              <w:top w:val="nil"/>
              <w:left w:val="single" w:sz="4" w:space="0" w:color="BDD7EE"/>
              <w:bottom w:val="single" w:sz="4" w:space="0" w:color="BDD7EE"/>
              <w:right w:val="single" w:sz="4" w:space="0" w:color="BDD7EE"/>
            </w:tcBorders>
            <w:shd w:val="clear" w:color="auto" w:fill="auto"/>
            <w:noWrap/>
            <w:vAlign w:val="center"/>
            <w:hideMark/>
          </w:tcPr>
          <w:p w14:paraId="725B899D" w14:textId="77777777" w:rsidR="00D86270" w:rsidRPr="00D86270" w:rsidRDefault="00D86270" w:rsidP="00D86270">
            <w:pPr>
              <w:spacing w:after="0" w:line="240" w:lineRule="auto"/>
              <w:outlineLvl w:val="0"/>
              <w:rPr>
                <w:rFonts w:ascii="Sylfaen" w:eastAsia="Times New Roman" w:hAnsi="Sylfaen" w:cs="Arial"/>
                <w:i/>
                <w:iCs/>
                <w:color w:val="C65911"/>
                <w:sz w:val="16"/>
                <w:szCs w:val="18"/>
                <w:lang w:val="en-GB" w:eastAsia="en-GB"/>
              </w:rPr>
            </w:pPr>
            <w:r w:rsidRPr="00D86270">
              <w:rPr>
                <w:rFonts w:ascii="Sylfaen" w:eastAsia="Times New Roman" w:hAnsi="Sylfaen" w:cs="Arial"/>
                <w:i/>
                <w:iCs/>
                <w:color w:val="C65911"/>
                <w:sz w:val="16"/>
                <w:szCs w:val="18"/>
                <w:lang w:val="en-GB" w:eastAsia="en-GB"/>
              </w:rPr>
              <w:t>ცვლილება</w:t>
            </w:r>
          </w:p>
        </w:tc>
        <w:tc>
          <w:tcPr>
            <w:tcW w:w="406" w:type="pct"/>
            <w:tcBorders>
              <w:top w:val="nil"/>
              <w:left w:val="single" w:sz="4" w:space="0" w:color="B4C6E7"/>
              <w:bottom w:val="single" w:sz="4" w:space="0" w:color="B4C6E7"/>
              <w:right w:val="single" w:sz="4" w:space="0" w:color="B4C6E7"/>
            </w:tcBorders>
            <w:shd w:val="clear" w:color="auto" w:fill="auto"/>
            <w:noWrap/>
            <w:vAlign w:val="center"/>
            <w:hideMark/>
          </w:tcPr>
          <w:p w14:paraId="3CBB468B"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5.2</w:t>
            </w:r>
          </w:p>
        </w:tc>
        <w:tc>
          <w:tcPr>
            <w:tcW w:w="406" w:type="pct"/>
            <w:tcBorders>
              <w:top w:val="nil"/>
              <w:left w:val="nil"/>
              <w:bottom w:val="single" w:sz="4" w:space="0" w:color="B4C6E7"/>
              <w:right w:val="single" w:sz="4" w:space="0" w:color="B4C6E7"/>
            </w:tcBorders>
            <w:shd w:val="clear" w:color="auto" w:fill="auto"/>
            <w:noWrap/>
            <w:vAlign w:val="center"/>
            <w:hideMark/>
          </w:tcPr>
          <w:p w14:paraId="778E1BBC"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72.6</w:t>
            </w:r>
          </w:p>
        </w:tc>
        <w:tc>
          <w:tcPr>
            <w:tcW w:w="406" w:type="pct"/>
            <w:tcBorders>
              <w:top w:val="nil"/>
              <w:left w:val="nil"/>
              <w:bottom w:val="single" w:sz="4" w:space="0" w:color="B4C6E7"/>
              <w:right w:val="single" w:sz="4" w:space="0" w:color="B4C6E7"/>
            </w:tcBorders>
            <w:shd w:val="clear" w:color="auto" w:fill="auto"/>
            <w:noWrap/>
            <w:vAlign w:val="center"/>
            <w:hideMark/>
          </w:tcPr>
          <w:p w14:paraId="21CAE1F3"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689.0</w:t>
            </w:r>
          </w:p>
        </w:tc>
        <w:tc>
          <w:tcPr>
            <w:tcW w:w="485" w:type="pct"/>
            <w:tcBorders>
              <w:top w:val="nil"/>
              <w:left w:val="nil"/>
              <w:bottom w:val="single" w:sz="4" w:space="0" w:color="B4C6E7"/>
              <w:right w:val="single" w:sz="4" w:space="0" w:color="B4C6E7"/>
            </w:tcBorders>
            <w:shd w:val="clear" w:color="auto" w:fill="auto"/>
            <w:noWrap/>
            <w:vAlign w:val="center"/>
            <w:hideMark/>
          </w:tcPr>
          <w:p w14:paraId="7F4AFB6B"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1 238.0</w:t>
            </w:r>
          </w:p>
        </w:tc>
        <w:tc>
          <w:tcPr>
            <w:tcW w:w="485" w:type="pct"/>
            <w:tcBorders>
              <w:top w:val="nil"/>
              <w:left w:val="nil"/>
              <w:bottom w:val="single" w:sz="4" w:space="0" w:color="B4C6E7"/>
              <w:right w:val="single" w:sz="4" w:space="0" w:color="B4C6E7"/>
            </w:tcBorders>
            <w:shd w:val="clear" w:color="auto" w:fill="auto"/>
            <w:noWrap/>
            <w:vAlign w:val="center"/>
            <w:hideMark/>
          </w:tcPr>
          <w:p w14:paraId="7A9C3765"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1 787.0</w:t>
            </w:r>
          </w:p>
        </w:tc>
        <w:tc>
          <w:tcPr>
            <w:tcW w:w="485" w:type="pct"/>
            <w:tcBorders>
              <w:top w:val="nil"/>
              <w:left w:val="nil"/>
              <w:bottom w:val="single" w:sz="4" w:space="0" w:color="B4C6E7"/>
              <w:right w:val="single" w:sz="4" w:space="0" w:color="B4C6E7"/>
            </w:tcBorders>
            <w:shd w:val="clear" w:color="auto" w:fill="auto"/>
            <w:noWrap/>
            <w:vAlign w:val="center"/>
            <w:hideMark/>
          </w:tcPr>
          <w:p w14:paraId="560623E3"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1 730.0</w:t>
            </w:r>
          </w:p>
        </w:tc>
        <w:tc>
          <w:tcPr>
            <w:tcW w:w="485" w:type="pct"/>
            <w:tcBorders>
              <w:top w:val="nil"/>
              <w:left w:val="nil"/>
              <w:bottom w:val="single" w:sz="4" w:space="0" w:color="B4C6E7"/>
              <w:right w:val="single" w:sz="4" w:space="0" w:color="B4C6E7"/>
            </w:tcBorders>
            <w:shd w:val="clear" w:color="000000" w:fill="DDEBF7"/>
            <w:noWrap/>
            <w:vAlign w:val="center"/>
            <w:hideMark/>
          </w:tcPr>
          <w:p w14:paraId="449BA198" w14:textId="77777777" w:rsidR="00D86270" w:rsidRPr="00D86270" w:rsidRDefault="00D86270" w:rsidP="00D86270">
            <w:pPr>
              <w:spacing w:after="0" w:line="240" w:lineRule="auto"/>
              <w:jc w:val="center"/>
              <w:outlineLvl w:val="0"/>
              <w:rPr>
                <w:rFonts w:ascii="Arial" w:eastAsia="Times New Roman" w:hAnsi="Arial" w:cs="Arial"/>
                <w:i/>
                <w:iCs/>
                <w:sz w:val="16"/>
                <w:szCs w:val="18"/>
                <w:lang w:val="en-GB" w:eastAsia="en-GB"/>
              </w:rPr>
            </w:pPr>
            <w:r w:rsidRPr="00D86270">
              <w:rPr>
                <w:rFonts w:ascii="Arial" w:eastAsia="Times New Roman" w:hAnsi="Arial" w:cs="Arial"/>
                <w:i/>
                <w:iCs/>
                <w:sz w:val="16"/>
                <w:szCs w:val="18"/>
                <w:lang w:val="en-GB" w:eastAsia="en-GB"/>
              </w:rPr>
              <w:t> </w:t>
            </w:r>
          </w:p>
        </w:tc>
        <w:tc>
          <w:tcPr>
            <w:tcW w:w="485" w:type="pct"/>
            <w:tcBorders>
              <w:top w:val="nil"/>
              <w:left w:val="nil"/>
              <w:bottom w:val="single" w:sz="4" w:space="0" w:color="B4C6E7"/>
              <w:right w:val="single" w:sz="4" w:space="0" w:color="B4C6E7"/>
            </w:tcBorders>
            <w:shd w:val="clear" w:color="000000" w:fill="DDEBF7"/>
            <w:noWrap/>
            <w:vAlign w:val="center"/>
            <w:hideMark/>
          </w:tcPr>
          <w:p w14:paraId="21930DCD" w14:textId="77777777" w:rsidR="00D86270" w:rsidRPr="00D86270" w:rsidRDefault="00D86270" w:rsidP="00D86270">
            <w:pPr>
              <w:spacing w:after="0" w:line="240" w:lineRule="auto"/>
              <w:jc w:val="center"/>
              <w:outlineLvl w:val="0"/>
              <w:rPr>
                <w:rFonts w:ascii="Arial" w:eastAsia="Times New Roman" w:hAnsi="Arial" w:cs="Arial"/>
                <w:i/>
                <w:iCs/>
                <w:sz w:val="16"/>
                <w:szCs w:val="18"/>
                <w:lang w:val="en-GB" w:eastAsia="en-GB"/>
              </w:rPr>
            </w:pPr>
            <w:r w:rsidRPr="00D86270">
              <w:rPr>
                <w:rFonts w:ascii="Arial" w:eastAsia="Times New Roman" w:hAnsi="Arial" w:cs="Arial"/>
                <w:i/>
                <w:iCs/>
                <w:sz w:val="16"/>
                <w:szCs w:val="18"/>
                <w:lang w:val="en-GB" w:eastAsia="en-GB"/>
              </w:rPr>
              <w:t> </w:t>
            </w:r>
          </w:p>
        </w:tc>
      </w:tr>
      <w:tr w:rsidR="00D86270" w:rsidRPr="00D86270" w14:paraId="3BB62AAC" w14:textId="77777777" w:rsidTr="00D86270">
        <w:trPr>
          <w:trHeight w:val="255"/>
        </w:trPr>
        <w:tc>
          <w:tcPr>
            <w:tcW w:w="1359" w:type="pct"/>
            <w:tcBorders>
              <w:top w:val="nil"/>
              <w:left w:val="single" w:sz="4" w:space="0" w:color="BDD7EE"/>
              <w:bottom w:val="single" w:sz="4" w:space="0" w:color="BDD7EE"/>
              <w:right w:val="single" w:sz="4" w:space="0" w:color="BDD7EE"/>
            </w:tcBorders>
            <w:shd w:val="clear" w:color="auto" w:fill="auto"/>
            <w:vAlign w:val="center"/>
            <w:hideMark/>
          </w:tcPr>
          <w:p w14:paraId="0E097761" w14:textId="77777777" w:rsidR="00D86270" w:rsidRPr="00D86270" w:rsidRDefault="00D86270" w:rsidP="00D86270">
            <w:pPr>
              <w:spacing w:after="0" w:line="240" w:lineRule="auto"/>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xml:space="preserve">2026-2029 (2025 </w:t>
            </w:r>
            <w:r w:rsidRPr="00D86270">
              <w:rPr>
                <w:rFonts w:ascii="Sylfaen" w:eastAsia="Times New Roman" w:hAnsi="Sylfaen" w:cs="Sylfaen"/>
                <w:sz w:val="16"/>
                <w:szCs w:val="18"/>
                <w:lang w:val="en-GB" w:eastAsia="en-GB"/>
              </w:rPr>
              <w:t>წლის</w:t>
            </w:r>
            <w:r w:rsidRPr="00D86270">
              <w:rPr>
                <w:rFonts w:ascii="Arial" w:eastAsia="Times New Roman" w:hAnsi="Arial" w:cs="Arial"/>
                <w:sz w:val="16"/>
                <w:szCs w:val="18"/>
                <w:lang w:val="en-GB" w:eastAsia="en-GB"/>
              </w:rPr>
              <w:t xml:space="preserve"> </w:t>
            </w:r>
            <w:r w:rsidRPr="00D86270">
              <w:rPr>
                <w:rFonts w:ascii="Sylfaen" w:eastAsia="Times New Roman" w:hAnsi="Sylfaen" w:cs="Sylfaen"/>
                <w:sz w:val="16"/>
                <w:szCs w:val="18"/>
                <w:lang w:val="en-GB" w:eastAsia="en-GB"/>
              </w:rPr>
              <w:t>ივლისი</w:t>
            </w:r>
            <w:r w:rsidRPr="00D86270">
              <w:rPr>
                <w:rFonts w:ascii="Arial" w:eastAsia="Times New Roman" w:hAnsi="Arial" w:cs="Arial"/>
                <w:sz w:val="16"/>
                <w:szCs w:val="18"/>
                <w:lang w:val="en-GB" w:eastAsia="en-GB"/>
              </w:rPr>
              <w:t>)</w:t>
            </w:r>
          </w:p>
        </w:tc>
        <w:tc>
          <w:tcPr>
            <w:tcW w:w="406" w:type="pct"/>
            <w:tcBorders>
              <w:top w:val="nil"/>
              <w:left w:val="single" w:sz="4" w:space="0" w:color="B4C6E7"/>
              <w:bottom w:val="single" w:sz="4" w:space="0" w:color="B4C6E7"/>
              <w:right w:val="single" w:sz="4" w:space="0" w:color="B4C6E7"/>
            </w:tcBorders>
            <w:shd w:val="clear" w:color="auto" w:fill="auto"/>
            <w:noWrap/>
            <w:vAlign w:val="center"/>
            <w:hideMark/>
          </w:tcPr>
          <w:p w14:paraId="1C358DE5"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15 616.1</w:t>
            </w:r>
          </w:p>
        </w:tc>
        <w:tc>
          <w:tcPr>
            <w:tcW w:w="406" w:type="pct"/>
            <w:tcBorders>
              <w:top w:val="nil"/>
              <w:left w:val="nil"/>
              <w:bottom w:val="single" w:sz="4" w:space="0" w:color="B4C6E7"/>
              <w:right w:val="single" w:sz="4" w:space="0" w:color="B4C6E7"/>
            </w:tcBorders>
            <w:shd w:val="clear" w:color="auto" w:fill="auto"/>
            <w:noWrap/>
            <w:vAlign w:val="center"/>
            <w:hideMark/>
          </w:tcPr>
          <w:p w14:paraId="4D9152DF"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17 913.7</w:t>
            </w:r>
          </w:p>
        </w:tc>
        <w:tc>
          <w:tcPr>
            <w:tcW w:w="406" w:type="pct"/>
            <w:tcBorders>
              <w:top w:val="nil"/>
              <w:left w:val="nil"/>
              <w:bottom w:val="single" w:sz="4" w:space="0" w:color="B4C6E7"/>
              <w:right w:val="single" w:sz="4" w:space="0" w:color="B4C6E7"/>
            </w:tcBorders>
            <w:shd w:val="clear" w:color="auto" w:fill="auto"/>
            <w:noWrap/>
            <w:vAlign w:val="center"/>
            <w:hideMark/>
          </w:tcPr>
          <w:p w14:paraId="5B251631"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20 697.9</w:t>
            </w:r>
          </w:p>
        </w:tc>
        <w:tc>
          <w:tcPr>
            <w:tcW w:w="485" w:type="pct"/>
            <w:tcBorders>
              <w:top w:val="nil"/>
              <w:left w:val="nil"/>
              <w:bottom w:val="single" w:sz="4" w:space="0" w:color="B4C6E7"/>
              <w:right w:val="single" w:sz="4" w:space="0" w:color="B4C6E7"/>
            </w:tcBorders>
            <w:shd w:val="clear" w:color="auto" w:fill="auto"/>
            <w:noWrap/>
            <w:vAlign w:val="center"/>
            <w:hideMark/>
          </w:tcPr>
          <w:p w14:paraId="38D14632"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23 030.0</w:t>
            </w:r>
          </w:p>
        </w:tc>
        <w:tc>
          <w:tcPr>
            <w:tcW w:w="485" w:type="pct"/>
            <w:tcBorders>
              <w:top w:val="nil"/>
              <w:left w:val="nil"/>
              <w:bottom w:val="single" w:sz="4" w:space="0" w:color="B4C6E7"/>
              <w:right w:val="single" w:sz="4" w:space="0" w:color="B4C6E7"/>
            </w:tcBorders>
            <w:shd w:val="clear" w:color="auto" w:fill="auto"/>
            <w:noWrap/>
            <w:vAlign w:val="center"/>
            <w:hideMark/>
          </w:tcPr>
          <w:p w14:paraId="4F7EB152"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25 345.0</w:t>
            </w:r>
          </w:p>
        </w:tc>
        <w:tc>
          <w:tcPr>
            <w:tcW w:w="485" w:type="pct"/>
            <w:tcBorders>
              <w:top w:val="nil"/>
              <w:left w:val="nil"/>
              <w:bottom w:val="single" w:sz="4" w:space="0" w:color="B4C6E7"/>
              <w:right w:val="single" w:sz="4" w:space="0" w:color="B4C6E7"/>
            </w:tcBorders>
            <w:shd w:val="clear" w:color="auto" w:fill="auto"/>
            <w:noWrap/>
            <w:vAlign w:val="center"/>
            <w:hideMark/>
          </w:tcPr>
          <w:p w14:paraId="4A6589BB"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27 250.0</w:t>
            </w:r>
          </w:p>
        </w:tc>
        <w:tc>
          <w:tcPr>
            <w:tcW w:w="485" w:type="pct"/>
            <w:tcBorders>
              <w:top w:val="nil"/>
              <w:left w:val="nil"/>
              <w:bottom w:val="single" w:sz="4" w:space="0" w:color="B4C6E7"/>
              <w:right w:val="single" w:sz="4" w:space="0" w:color="B4C6E7"/>
            </w:tcBorders>
            <w:shd w:val="clear" w:color="auto" w:fill="auto"/>
            <w:noWrap/>
            <w:vAlign w:val="center"/>
            <w:hideMark/>
          </w:tcPr>
          <w:p w14:paraId="346196D6"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29 440.0</w:t>
            </w:r>
          </w:p>
        </w:tc>
        <w:tc>
          <w:tcPr>
            <w:tcW w:w="485" w:type="pct"/>
            <w:tcBorders>
              <w:top w:val="nil"/>
              <w:left w:val="nil"/>
              <w:bottom w:val="single" w:sz="4" w:space="0" w:color="B4C6E7"/>
              <w:right w:val="single" w:sz="4" w:space="0" w:color="B4C6E7"/>
            </w:tcBorders>
            <w:shd w:val="clear" w:color="auto" w:fill="auto"/>
            <w:noWrap/>
            <w:vAlign w:val="center"/>
            <w:hideMark/>
          </w:tcPr>
          <w:p w14:paraId="1EE469A9"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31 838.0</w:t>
            </w:r>
          </w:p>
        </w:tc>
      </w:tr>
      <w:tr w:rsidR="00D86270" w:rsidRPr="00D86270" w14:paraId="48354626" w14:textId="77777777" w:rsidTr="00D86270">
        <w:trPr>
          <w:trHeight w:val="255"/>
        </w:trPr>
        <w:tc>
          <w:tcPr>
            <w:tcW w:w="1359" w:type="pct"/>
            <w:tcBorders>
              <w:top w:val="nil"/>
              <w:left w:val="single" w:sz="4" w:space="0" w:color="BDD7EE"/>
              <w:bottom w:val="single" w:sz="4" w:space="0" w:color="BDD7EE"/>
              <w:right w:val="single" w:sz="4" w:space="0" w:color="BDD7EE"/>
            </w:tcBorders>
            <w:shd w:val="clear" w:color="auto" w:fill="auto"/>
            <w:noWrap/>
            <w:vAlign w:val="center"/>
            <w:hideMark/>
          </w:tcPr>
          <w:p w14:paraId="568FDDC0" w14:textId="77777777" w:rsidR="00D86270" w:rsidRPr="00D86270" w:rsidRDefault="00D86270" w:rsidP="00D86270">
            <w:pPr>
              <w:spacing w:after="0" w:line="240" w:lineRule="auto"/>
              <w:outlineLvl w:val="0"/>
              <w:rPr>
                <w:rFonts w:ascii="Sylfaen" w:eastAsia="Times New Roman" w:hAnsi="Sylfaen" w:cs="Arial"/>
                <w:i/>
                <w:iCs/>
                <w:color w:val="C65911"/>
                <w:sz w:val="16"/>
                <w:szCs w:val="18"/>
                <w:lang w:val="en-GB" w:eastAsia="en-GB"/>
              </w:rPr>
            </w:pPr>
            <w:r w:rsidRPr="00D86270">
              <w:rPr>
                <w:rFonts w:ascii="Sylfaen" w:eastAsia="Times New Roman" w:hAnsi="Sylfaen" w:cs="Arial"/>
                <w:i/>
                <w:iCs/>
                <w:color w:val="C65911"/>
                <w:sz w:val="16"/>
                <w:szCs w:val="18"/>
                <w:lang w:val="en-GB" w:eastAsia="en-GB"/>
              </w:rPr>
              <w:t>ცვლილება</w:t>
            </w:r>
          </w:p>
        </w:tc>
        <w:tc>
          <w:tcPr>
            <w:tcW w:w="406" w:type="pct"/>
            <w:tcBorders>
              <w:top w:val="nil"/>
              <w:left w:val="single" w:sz="4" w:space="0" w:color="B4C6E7"/>
              <w:bottom w:val="single" w:sz="4" w:space="0" w:color="B4C6E7"/>
              <w:right w:val="single" w:sz="4" w:space="0" w:color="B4C6E7"/>
            </w:tcBorders>
            <w:shd w:val="clear" w:color="auto" w:fill="auto"/>
            <w:noWrap/>
            <w:vAlign w:val="center"/>
            <w:hideMark/>
          </w:tcPr>
          <w:p w14:paraId="683B03B6"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06" w:type="pct"/>
            <w:tcBorders>
              <w:top w:val="nil"/>
              <w:left w:val="nil"/>
              <w:bottom w:val="single" w:sz="4" w:space="0" w:color="B4C6E7"/>
              <w:right w:val="single" w:sz="4" w:space="0" w:color="B4C6E7"/>
            </w:tcBorders>
            <w:shd w:val="clear" w:color="auto" w:fill="auto"/>
            <w:noWrap/>
            <w:vAlign w:val="center"/>
            <w:hideMark/>
          </w:tcPr>
          <w:p w14:paraId="3B0A4BB6"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0.1</w:t>
            </w:r>
          </w:p>
        </w:tc>
        <w:tc>
          <w:tcPr>
            <w:tcW w:w="406" w:type="pct"/>
            <w:tcBorders>
              <w:top w:val="nil"/>
              <w:left w:val="nil"/>
              <w:bottom w:val="single" w:sz="4" w:space="0" w:color="B4C6E7"/>
              <w:right w:val="single" w:sz="4" w:space="0" w:color="B4C6E7"/>
            </w:tcBorders>
            <w:shd w:val="clear" w:color="auto" w:fill="auto"/>
            <w:noWrap/>
            <w:vAlign w:val="center"/>
            <w:hideMark/>
          </w:tcPr>
          <w:p w14:paraId="150762DB"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-62.1</w:t>
            </w:r>
          </w:p>
        </w:tc>
        <w:tc>
          <w:tcPr>
            <w:tcW w:w="485" w:type="pct"/>
            <w:tcBorders>
              <w:top w:val="nil"/>
              <w:left w:val="nil"/>
              <w:bottom w:val="single" w:sz="4" w:space="0" w:color="B4C6E7"/>
              <w:right w:val="single" w:sz="4" w:space="0" w:color="B4C6E7"/>
            </w:tcBorders>
            <w:shd w:val="clear" w:color="auto" w:fill="auto"/>
            <w:noWrap/>
            <w:vAlign w:val="center"/>
            <w:hideMark/>
          </w:tcPr>
          <w:p w14:paraId="576827F3"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85" w:type="pct"/>
            <w:tcBorders>
              <w:top w:val="nil"/>
              <w:left w:val="nil"/>
              <w:bottom w:val="single" w:sz="4" w:space="0" w:color="B4C6E7"/>
              <w:right w:val="single" w:sz="4" w:space="0" w:color="B4C6E7"/>
            </w:tcBorders>
            <w:shd w:val="clear" w:color="auto" w:fill="auto"/>
            <w:noWrap/>
            <w:vAlign w:val="center"/>
            <w:hideMark/>
          </w:tcPr>
          <w:p w14:paraId="51D17E8D"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85" w:type="pct"/>
            <w:tcBorders>
              <w:top w:val="nil"/>
              <w:left w:val="nil"/>
              <w:bottom w:val="single" w:sz="4" w:space="0" w:color="B4C6E7"/>
              <w:right w:val="single" w:sz="4" w:space="0" w:color="B4C6E7"/>
            </w:tcBorders>
            <w:shd w:val="clear" w:color="auto" w:fill="auto"/>
            <w:noWrap/>
            <w:vAlign w:val="center"/>
            <w:hideMark/>
          </w:tcPr>
          <w:p w14:paraId="6CF0C8ED"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85" w:type="pct"/>
            <w:tcBorders>
              <w:top w:val="nil"/>
              <w:left w:val="nil"/>
              <w:bottom w:val="single" w:sz="4" w:space="0" w:color="B4C6E7"/>
              <w:right w:val="single" w:sz="4" w:space="0" w:color="B4C6E7"/>
            </w:tcBorders>
            <w:shd w:val="clear" w:color="auto" w:fill="auto"/>
            <w:noWrap/>
            <w:vAlign w:val="center"/>
            <w:hideMark/>
          </w:tcPr>
          <w:p w14:paraId="6C5926E7"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85" w:type="pct"/>
            <w:tcBorders>
              <w:top w:val="nil"/>
              <w:left w:val="nil"/>
              <w:bottom w:val="single" w:sz="4" w:space="0" w:color="B4C6E7"/>
              <w:right w:val="single" w:sz="4" w:space="0" w:color="B4C6E7"/>
            </w:tcBorders>
            <w:shd w:val="clear" w:color="000000" w:fill="DDEBF7"/>
            <w:noWrap/>
            <w:vAlign w:val="center"/>
            <w:hideMark/>
          </w:tcPr>
          <w:p w14:paraId="33366108"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r>
      <w:tr w:rsidR="00D86270" w:rsidRPr="00D86270" w14:paraId="754C445A" w14:textId="77777777" w:rsidTr="00D86270">
        <w:trPr>
          <w:trHeight w:val="345"/>
        </w:trPr>
        <w:tc>
          <w:tcPr>
            <w:tcW w:w="1359" w:type="pct"/>
            <w:tcBorders>
              <w:top w:val="nil"/>
              <w:left w:val="single" w:sz="4" w:space="0" w:color="BDD7EE"/>
              <w:bottom w:val="single" w:sz="4" w:space="0" w:color="BDD7EE"/>
              <w:right w:val="single" w:sz="4" w:space="0" w:color="BDD7EE"/>
            </w:tcBorders>
            <w:shd w:val="clear" w:color="000000" w:fill="DDEBF7"/>
            <w:vAlign w:val="center"/>
            <w:hideMark/>
          </w:tcPr>
          <w:p w14:paraId="3ED0FC44" w14:textId="77777777" w:rsidR="00D86270" w:rsidRPr="00D86270" w:rsidRDefault="00D86270" w:rsidP="00D86270">
            <w:pPr>
              <w:spacing w:after="0" w:line="240" w:lineRule="auto"/>
              <w:outlineLvl w:val="0"/>
              <w:rPr>
                <w:rFonts w:ascii="Sylfaen" w:eastAsia="Times New Roman" w:hAnsi="Sylfaen" w:cs="Arial"/>
                <w:b/>
                <w:bCs/>
                <w:sz w:val="16"/>
                <w:szCs w:val="20"/>
                <w:lang w:val="en-GB" w:eastAsia="en-GB"/>
              </w:rPr>
            </w:pPr>
            <w:r w:rsidRPr="00D86270">
              <w:rPr>
                <w:rFonts w:ascii="Sylfaen" w:eastAsia="Times New Roman" w:hAnsi="Sylfaen" w:cs="Arial"/>
                <w:b/>
                <w:bCs/>
                <w:sz w:val="16"/>
                <w:szCs w:val="20"/>
                <w:lang w:val="en-GB" w:eastAsia="en-GB"/>
              </w:rPr>
              <w:t>კაპიტალური</w:t>
            </w:r>
            <w:r w:rsidRPr="00D86270">
              <w:rPr>
                <w:rFonts w:ascii="Arial" w:eastAsia="Times New Roman" w:hAnsi="Arial" w:cs="Arial"/>
                <w:b/>
                <w:bCs/>
                <w:sz w:val="16"/>
                <w:szCs w:val="20"/>
                <w:lang w:val="en-GB" w:eastAsia="en-GB"/>
              </w:rPr>
              <w:t xml:space="preserve"> </w:t>
            </w:r>
            <w:r w:rsidRPr="00D86270">
              <w:rPr>
                <w:rFonts w:ascii="Sylfaen" w:eastAsia="Times New Roman" w:hAnsi="Sylfaen" w:cs="Arial"/>
                <w:b/>
                <w:bCs/>
                <w:sz w:val="16"/>
                <w:szCs w:val="20"/>
                <w:lang w:val="en-GB" w:eastAsia="en-GB"/>
              </w:rPr>
              <w:t>ხარჯები</w:t>
            </w:r>
          </w:p>
        </w:tc>
        <w:tc>
          <w:tcPr>
            <w:tcW w:w="2187" w:type="pct"/>
            <w:gridSpan w:val="5"/>
            <w:tcBorders>
              <w:top w:val="single" w:sz="4" w:space="0" w:color="BDD7EE"/>
              <w:left w:val="nil"/>
              <w:bottom w:val="single" w:sz="4" w:space="0" w:color="BDD7EE"/>
              <w:right w:val="single" w:sz="4" w:space="0" w:color="BDD7EE"/>
            </w:tcBorders>
            <w:shd w:val="clear" w:color="000000" w:fill="DDEBF7"/>
            <w:noWrap/>
            <w:vAlign w:val="center"/>
            <w:hideMark/>
          </w:tcPr>
          <w:p w14:paraId="726A9C16"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single" w:sz="4" w:space="0" w:color="BDD7EE"/>
              <w:left w:val="nil"/>
              <w:bottom w:val="single" w:sz="4" w:space="0" w:color="BDD7EE"/>
              <w:right w:val="single" w:sz="4" w:space="0" w:color="BDD7EE"/>
            </w:tcBorders>
            <w:shd w:val="clear" w:color="000000" w:fill="DDEBF7"/>
            <w:noWrap/>
            <w:vAlign w:val="center"/>
            <w:hideMark/>
          </w:tcPr>
          <w:p w14:paraId="7EF2DA98"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single" w:sz="4" w:space="0" w:color="BDD7EE"/>
              <w:left w:val="nil"/>
              <w:bottom w:val="single" w:sz="4" w:space="0" w:color="BDD7EE"/>
              <w:right w:val="single" w:sz="4" w:space="0" w:color="BDD7EE"/>
            </w:tcBorders>
            <w:shd w:val="clear" w:color="000000" w:fill="DDEBF7"/>
            <w:noWrap/>
            <w:vAlign w:val="center"/>
            <w:hideMark/>
          </w:tcPr>
          <w:p w14:paraId="45B8FAEB"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single" w:sz="4" w:space="0" w:color="BDD7EE"/>
              <w:left w:val="nil"/>
              <w:bottom w:val="single" w:sz="4" w:space="0" w:color="BDD7EE"/>
              <w:right w:val="single" w:sz="4" w:space="0" w:color="BDD7EE"/>
            </w:tcBorders>
            <w:shd w:val="clear" w:color="000000" w:fill="DDEBF7"/>
            <w:noWrap/>
            <w:vAlign w:val="center"/>
            <w:hideMark/>
          </w:tcPr>
          <w:p w14:paraId="647EF365"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r>
      <w:tr w:rsidR="00D86270" w:rsidRPr="00D86270" w14:paraId="5D513998" w14:textId="77777777" w:rsidTr="00D86270">
        <w:trPr>
          <w:trHeight w:val="345"/>
        </w:trPr>
        <w:tc>
          <w:tcPr>
            <w:tcW w:w="1359" w:type="pct"/>
            <w:tcBorders>
              <w:top w:val="nil"/>
              <w:left w:val="single" w:sz="4" w:space="0" w:color="BDD7EE"/>
              <w:bottom w:val="single" w:sz="4" w:space="0" w:color="BDD7EE"/>
              <w:right w:val="single" w:sz="4" w:space="0" w:color="BDD7EE"/>
            </w:tcBorders>
            <w:shd w:val="clear" w:color="000000" w:fill="FFF2CC"/>
            <w:vAlign w:val="center"/>
            <w:hideMark/>
          </w:tcPr>
          <w:p w14:paraId="09E728A9" w14:textId="77777777" w:rsidR="00D86270" w:rsidRPr="00D86270" w:rsidRDefault="00D86270" w:rsidP="00D86270">
            <w:pPr>
              <w:spacing w:after="0" w:line="240" w:lineRule="auto"/>
              <w:outlineLvl w:val="0"/>
              <w:rPr>
                <w:rFonts w:ascii="Sylfaen" w:eastAsia="Times New Roman" w:hAnsi="Sylfaen" w:cs="Arial"/>
                <w:b/>
                <w:bCs/>
                <w:sz w:val="16"/>
                <w:szCs w:val="18"/>
                <w:lang w:val="en-GB" w:eastAsia="en-GB"/>
              </w:rPr>
            </w:pPr>
            <w:r w:rsidRPr="00D86270">
              <w:rPr>
                <w:rFonts w:ascii="Sylfaen" w:eastAsia="Times New Roman" w:hAnsi="Sylfaen" w:cs="Arial"/>
                <w:b/>
                <w:bCs/>
                <w:sz w:val="16"/>
                <w:szCs w:val="18"/>
                <w:lang w:val="en-GB" w:eastAsia="en-GB"/>
              </w:rPr>
              <w:t>არაფინანსური</w:t>
            </w:r>
            <w:r w:rsidRPr="00D86270">
              <w:rPr>
                <w:rFonts w:ascii="Arial" w:eastAsia="Times New Roman" w:hAnsi="Arial" w:cs="Arial"/>
                <w:b/>
                <w:bCs/>
                <w:sz w:val="16"/>
                <w:szCs w:val="18"/>
                <w:lang w:val="en-GB" w:eastAsia="en-GB"/>
              </w:rPr>
              <w:t xml:space="preserve"> </w:t>
            </w:r>
            <w:r w:rsidRPr="00D86270">
              <w:rPr>
                <w:rFonts w:ascii="Sylfaen" w:eastAsia="Times New Roman" w:hAnsi="Sylfaen" w:cs="Arial"/>
                <w:b/>
                <w:bCs/>
                <w:sz w:val="16"/>
                <w:szCs w:val="18"/>
                <w:lang w:val="en-GB" w:eastAsia="en-GB"/>
              </w:rPr>
              <w:t>აქტივების</w:t>
            </w:r>
            <w:r w:rsidRPr="00D86270">
              <w:rPr>
                <w:rFonts w:ascii="Arial" w:eastAsia="Times New Roman" w:hAnsi="Arial" w:cs="Arial"/>
                <w:b/>
                <w:bCs/>
                <w:sz w:val="16"/>
                <w:szCs w:val="18"/>
                <w:lang w:val="en-GB" w:eastAsia="en-GB"/>
              </w:rPr>
              <w:t xml:space="preserve"> </w:t>
            </w:r>
            <w:r w:rsidRPr="00D86270">
              <w:rPr>
                <w:rFonts w:ascii="Sylfaen" w:eastAsia="Times New Roman" w:hAnsi="Sylfaen" w:cs="Arial"/>
                <w:b/>
                <w:bCs/>
                <w:sz w:val="16"/>
                <w:szCs w:val="18"/>
                <w:lang w:val="en-GB" w:eastAsia="en-GB"/>
              </w:rPr>
              <w:t>ზრდა</w:t>
            </w:r>
          </w:p>
        </w:tc>
        <w:tc>
          <w:tcPr>
            <w:tcW w:w="2187" w:type="pct"/>
            <w:gridSpan w:val="5"/>
            <w:tcBorders>
              <w:top w:val="single" w:sz="4" w:space="0" w:color="BDD7EE"/>
              <w:left w:val="nil"/>
              <w:bottom w:val="single" w:sz="4" w:space="0" w:color="BDD7EE"/>
              <w:right w:val="single" w:sz="4" w:space="0" w:color="BDD7EE"/>
            </w:tcBorders>
            <w:shd w:val="clear" w:color="000000" w:fill="FFF2CC"/>
            <w:noWrap/>
            <w:vAlign w:val="center"/>
            <w:hideMark/>
          </w:tcPr>
          <w:p w14:paraId="040F8788"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single" w:sz="4" w:space="0" w:color="BDD7EE"/>
              <w:right w:val="single" w:sz="4" w:space="0" w:color="BDD7EE"/>
            </w:tcBorders>
            <w:shd w:val="clear" w:color="000000" w:fill="FFF2CC"/>
            <w:noWrap/>
            <w:vAlign w:val="center"/>
            <w:hideMark/>
          </w:tcPr>
          <w:p w14:paraId="62CF1F5B"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single" w:sz="4" w:space="0" w:color="BDD7EE"/>
              <w:right w:val="single" w:sz="4" w:space="0" w:color="BDD7EE"/>
            </w:tcBorders>
            <w:shd w:val="clear" w:color="000000" w:fill="FFF2CC"/>
            <w:noWrap/>
            <w:vAlign w:val="center"/>
            <w:hideMark/>
          </w:tcPr>
          <w:p w14:paraId="3EF2D3AE"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single" w:sz="4" w:space="0" w:color="BDD7EE"/>
              <w:right w:val="single" w:sz="4" w:space="0" w:color="BDD7EE"/>
            </w:tcBorders>
            <w:shd w:val="clear" w:color="000000" w:fill="FFF2CC"/>
            <w:noWrap/>
            <w:vAlign w:val="center"/>
            <w:hideMark/>
          </w:tcPr>
          <w:p w14:paraId="04AF8A17"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r>
      <w:tr w:rsidR="00D86270" w:rsidRPr="00D86270" w14:paraId="1B84E109" w14:textId="77777777" w:rsidTr="00D86270">
        <w:trPr>
          <w:trHeight w:val="255"/>
        </w:trPr>
        <w:tc>
          <w:tcPr>
            <w:tcW w:w="1359"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14:paraId="101B60A0" w14:textId="77777777" w:rsidR="00D86270" w:rsidRPr="00D86270" w:rsidRDefault="00D86270" w:rsidP="00D86270">
            <w:pPr>
              <w:spacing w:after="0" w:line="240" w:lineRule="auto"/>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xml:space="preserve">2023-2026 (2022 </w:t>
            </w:r>
            <w:r w:rsidRPr="00D86270">
              <w:rPr>
                <w:rFonts w:ascii="Sylfaen" w:eastAsia="Times New Roman" w:hAnsi="Sylfaen" w:cs="Sylfaen"/>
                <w:sz w:val="16"/>
                <w:szCs w:val="18"/>
                <w:lang w:val="en-GB" w:eastAsia="en-GB"/>
              </w:rPr>
              <w:t>წლის</w:t>
            </w:r>
            <w:r w:rsidRPr="00D86270">
              <w:rPr>
                <w:rFonts w:ascii="Arial" w:eastAsia="Times New Roman" w:hAnsi="Arial" w:cs="Arial"/>
                <w:sz w:val="16"/>
                <w:szCs w:val="18"/>
                <w:lang w:val="en-GB" w:eastAsia="en-GB"/>
              </w:rPr>
              <w:t xml:space="preserve"> </w:t>
            </w:r>
            <w:r w:rsidRPr="00D86270">
              <w:rPr>
                <w:rFonts w:ascii="Sylfaen" w:eastAsia="Times New Roman" w:hAnsi="Sylfaen" w:cs="Sylfaen"/>
                <w:sz w:val="16"/>
                <w:szCs w:val="18"/>
                <w:lang w:val="en-GB" w:eastAsia="en-GB"/>
              </w:rPr>
              <w:t>დეკემბერი</w:t>
            </w:r>
            <w:r w:rsidRPr="00D86270">
              <w:rPr>
                <w:rFonts w:ascii="Arial" w:eastAsia="Times New Roman" w:hAnsi="Arial" w:cs="Arial"/>
                <w:sz w:val="16"/>
                <w:szCs w:val="18"/>
                <w:lang w:val="en-GB" w:eastAsia="en-GB"/>
              </w:rPr>
              <w:t>)</w:t>
            </w:r>
          </w:p>
        </w:tc>
        <w:tc>
          <w:tcPr>
            <w:tcW w:w="406" w:type="pct"/>
            <w:tcBorders>
              <w:top w:val="single" w:sz="4" w:space="0" w:color="B4C6E7"/>
              <w:left w:val="nil"/>
              <w:bottom w:val="single" w:sz="4" w:space="0" w:color="B4C6E7"/>
              <w:right w:val="single" w:sz="4" w:space="0" w:color="B4C6E7"/>
            </w:tcBorders>
            <w:shd w:val="clear" w:color="auto" w:fill="auto"/>
            <w:noWrap/>
            <w:vAlign w:val="center"/>
            <w:hideMark/>
          </w:tcPr>
          <w:p w14:paraId="05569CE4"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5 935.0</w:t>
            </w:r>
          </w:p>
        </w:tc>
        <w:tc>
          <w:tcPr>
            <w:tcW w:w="406" w:type="pct"/>
            <w:tcBorders>
              <w:top w:val="single" w:sz="4" w:space="0" w:color="B4C6E7"/>
              <w:left w:val="nil"/>
              <w:bottom w:val="single" w:sz="4" w:space="0" w:color="B4C6E7"/>
              <w:right w:val="single" w:sz="4" w:space="0" w:color="B4C6E7"/>
            </w:tcBorders>
            <w:shd w:val="clear" w:color="auto" w:fill="auto"/>
            <w:noWrap/>
            <w:vAlign w:val="center"/>
            <w:hideMark/>
          </w:tcPr>
          <w:p w14:paraId="66CD843C"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6 120.0</w:t>
            </w:r>
          </w:p>
        </w:tc>
        <w:tc>
          <w:tcPr>
            <w:tcW w:w="406" w:type="pct"/>
            <w:tcBorders>
              <w:top w:val="single" w:sz="4" w:space="0" w:color="B4C6E7"/>
              <w:left w:val="nil"/>
              <w:bottom w:val="single" w:sz="4" w:space="0" w:color="B4C6E7"/>
              <w:right w:val="single" w:sz="4" w:space="0" w:color="B4C6E7"/>
            </w:tcBorders>
            <w:shd w:val="clear" w:color="auto" w:fill="auto"/>
            <w:noWrap/>
            <w:vAlign w:val="center"/>
            <w:hideMark/>
          </w:tcPr>
          <w:p w14:paraId="7556CE7B"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5 910.0</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14:paraId="1E3C38FA"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6 310.0</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14:paraId="07627EB4"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6 690.0</w:t>
            </w:r>
          </w:p>
        </w:tc>
        <w:tc>
          <w:tcPr>
            <w:tcW w:w="485" w:type="pct"/>
            <w:tcBorders>
              <w:top w:val="single" w:sz="4" w:space="0" w:color="B4C6E7"/>
              <w:left w:val="nil"/>
              <w:bottom w:val="single" w:sz="4" w:space="0" w:color="B4C6E7"/>
              <w:right w:val="single" w:sz="4" w:space="0" w:color="B4C6E7"/>
            </w:tcBorders>
            <w:shd w:val="clear" w:color="000000" w:fill="DDEBF7"/>
            <w:noWrap/>
            <w:vAlign w:val="center"/>
            <w:hideMark/>
          </w:tcPr>
          <w:p w14:paraId="68A3757D"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single" w:sz="4" w:space="0" w:color="B4C6E7"/>
              <w:left w:val="nil"/>
              <w:bottom w:val="single" w:sz="4" w:space="0" w:color="B4C6E7"/>
              <w:right w:val="single" w:sz="4" w:space="0" w:color="B4C6E7"/>
            </w:tcBorders>
            <w:shd w:val="clear" w:color="000000" w:fill="DDEBF7"/>
            <w:noWrap/>
            <w:vAlign w:val="center"/>
            <w:hideMark/>
          </w:tcPr>
          <w:p w14:paraId="61DF1BCB"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single" w:sz="4" w:space="0" w:color="B4C6E7"/>
              <w:left w:val="nil"/>
              <w:bottom w:val="single" w:sz="4" w:space="0" w:color="B4C6E7"/>
              <w:right w:val="single" w:sz="4" w:space="0" w:color="B4C6E7"/>
            </w:tcBorders>
            <w:shd w:val="clear" w:color="000000" w:fill="DDEBF7"/>
            <w:noWrap/>
            <w:vAlign w:val="center"/>
            <w:hideMark/>
          </w:tcPr>
          <w:p w14:paraId="473A1D5A"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r>
      <w:tr w:rsidR="00D86270" w:rsidRPr="00D86270" w14:paraId="7EACF926" w14:textId="77777777" w:rsidTr="00D86270">
        <w:trPr>
          <w:trHeight w:val="255"/>
        </w:trPr>
        <w:tc>
          <w:tcPr>
            <w:tcW w:w="1359"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53B9D9DB" w14:textId="77777777" w:rsidR="00D86270" w:rsidRPr="00D86270" w:rsidRDefault="00D86270" w:rsidP="00D86270">
            <w:pPr>
              <w:spacing w:after="0" w:line="240" w:lineRule="auto"/>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xml:space="preserve">2024-2027 (2023 </w:t>
            </w:r>
            <w:r w:rsidRPr="00D86270">
              <w:rPr>
                <w:rFonts w:ascii="Sylfaen" w:eastAsia="Times New Roman" w:hAnsi="Sylfaen" w:cs="Sylfaen"/>
                <w:sz w:val="16"/>
                <w:szCs w:val="18"/>
                <w:lang w:val="en-GB" w:eastAsia="en-GB"/>
              </w:rPr>
              <w:t>წლის</w:t>
            </w:r>
            <w:r w:rsidRPr="00D86270">
              <w:rPr>
                <w:rFonts w:ascii="Arial" w:eastAsia="Times New Roman" w:hAnsi="Arial" w:cs="Arial"/>
                <w:sz w:val="16"/>
                <w:szCs w:val="18"/>
                <w:lang w:val="en-GB" w:eastAsia="en-GB"/>
              </w:rPr>
              <w:t xml:space="preserve"> </w:t>
            </w:r>
            <w:r w:rsidRPr="00D86270">
              <w:rPr>
                <w:rFonts w:ascii="Sylfaen" w:eastAsia="Times New Roman" w:hAnsi="Sylfaen" w:cs="Sylfaen"/>
                <w:sz w:val="16"/>
                <w:szCs w:val="18"/>
                <w:lang w:val="en-GB" w:eastAsia="en-GB"/>
              </w:rPr>
              <w:t>დეკემბერი</w:t>
            </w:r>
            <w:r w:rsidRPr="00D86270">
              <w:rPr>
                <w:rFonts w:ascii="Arial" w:eastAsia="Times New Roman" w:hAnsi="Arial" w:cs="Arial"/>
                <w:sz w:val="16"/>
                <w:szCs w:val="18"/>
                <w:lang w:val="en-GB" w:eastAsia="en-GB"/>
              </w:rPr>
              <w:t>)</w:t>
            </w:r>
          </w:p>
        </w:tc>
        <w:tc>
          <w:tcPr>
            <w:tcW w:w="406" w:type="pct"/>
            <w:tcBorders>
              <w:top w:val="nil"/>
              <w:left w:val="single" w:sz="4" w:space="0" w:color="B4C6E7"/>
              <w:bottom w:val="single" w:sz="4" w:space="0" w:color="B4C6E7"/>
              <w:right w:val="single" w:sz="4" w:space="0" w:color="B4C6E7"/>
            </w:tcBorders>
            <w:shd w:val="clear" w:color="auto" w:fill="auto"/>
            <w:noWrap/>
            <w:vAlign w:val="center"/>
            <w:hideMark/>
          </w:tcPr>
          <w:p w14:paraId="1BE77A42"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5 968.2</w:t>
            </w:r>
          </w:p>
        </w:tc>
        <w:tc>
          <w:tcPr>
            <w:tcW w:w="406" w:type="pct"/>
            <w:tcBorders>
              <w:top w:val="nil"/>
              <w:left w:val="nil"/>
              <w:bottom w:val="single" w:sz="4" w:space="0" w:color="B4C6E7"/>
              <w:right w:val="single" w:sz="4" w:space="0" w:color="B4C6E7"/>
            </w:tcBorders>
            <w:shd w:val="clear" w:color="auto" w:fill="auto"/>
            <w:noWrap/>
            <w:vAlign w:val="center"/>
            <w:hideMark/>
          </w:tcPr>
          <w:p w14:paraId="1A49E555"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6 479.0</w:t>
            </w:r>
          </w:p>
        </w:tc>
        <w:tc>
          <w:tcPr>
            <w:tcW w:w="406" w:type="pct"/>
            <w:tcBorders>
              <w:top w:val="nil"/>
              <w:left w:val="nil"/>
              <w:bottom w:val="single" w:sz="4" w:space="0" w:color="B4C6E7"/>
              <w:right w:val="single" w:sz="4" w:space="0" w:color="B4C6E7"/>
            </w:tcBorders>
            <w:shd w:val="clear" w:color="auto" w:fill="auto"/>
            <w:noWrap/>
            <w:vAlign w:val="center"/>
            <w:hideMark/>
          </w:tcPr>
          <w:p w14:paraId="1FEFBFED"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6 907.0</w:t>
            </w:r>
          </w:p>
        </w:tc>
        <w:tc>
          <w:tcPr>
            <w:tcW w:w="485" w:type="pct"/>
            <w:tcBorders>
              <w:top w:val="nil"/>
              <w:left w:val="nil"/>
              <w:bottom w:val="single" w:sz="4" w:space="0" w:color="B4C6E7"/>
              <w:right w:val="single" w:sz="4" w:space="0" w:color="B4C6E7"/>
            </w:tcBorders>
            <w:shd w:val="clear" w:color="auto" w:fill="auto"/>
            <w:noWrap/>
            <w:vAlign w:val="center"/>
            <w:hideMark/>
          </w:tcPr>
          <w:p w14:paraId="4BA2BCF7"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6 680.0</w:t>
            </w:r>
          </w:p>
        </w:tc>
        <w:tc>
          <w:tcPr>
            <w:tcW w:w="485" w:type="pct"/>
            <w:tcBorders>
              <w:top w:val="nil"/>
              <w:left w:val="nil"/>
              <w:bottom w:val="single" w:sz="4" w:space="0" w:color="B4C6E7"/>
              <w:right w:val="single" w:sz="4" w:space="0" w:color="B4C6E7"/>
            </w:tcBorders>
            <w:shd w:val="clear" w:color="auto" w:fill="auto"/>
            <w:noWrap/>
            <w:vAlign w:val="center"/>
            <w:hideMark/>
          </w:tcPr>
          <w:p w14:paraId="3D382FB7"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6 620.0</w:t>
            </w:r>
          </w:p>
        </w:tc>
        <w:tc>
          <w:tcPr>
            <w:tcW w:w="485" w:type="pct"/>
            <w:tcBorders>
              <w:top w:val="nil"/>
              <w:left w:val="nil"/>
              <w:bottom w:val="single" w:sz="4" w:space="0" w:color="B4C6E7"/>
              <w:right w:val="single" w:sz="4" w:space="0" w:color="B4C6E7"/>
            </w:tcBorders>
            <w:shd w:val="clear" w:color="auto" w:fill="auto"/>
            <w:noWrap/>
            <w:vAlign w:val="center"/>
            <w:hideMark/>
          </w:tcPr>
          <w:p w14:paraId="2F8B4D1C"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6 940.0</w:t>
            </w:r>
          </w:p>
        </w:tc>
        <w:tc>
          <w:tcPr>
            <w:tcW w:w="485" w:type="pct"/>
            <w:tcBorders>
              <w:top w:val="nil"/>
              <w:left w:val="nil"/>
              <w:bottom w:val="single" w:sz="4" w:space="0" w:color="B4C6E7"/>
              <w:right w:val="single" w:sz="4" w:space="0" w:color="B4C6E7"/>
            </w:tcBorders>
            <w:shd w:val="clear" w:color="000000" w:fill="DDEBF7"/>
            <w:noWrap/>
            <w:vAlign w:val="center"/>
            <w:hideMark/>
          </w:tcPr>
          <w:p w14:paraId="0E19E58B"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single" w:sz="4" w:space="0" w:color="B4C6E7"/>
              <w:right w:val="single" w:sz="4" w:space="0" w:color="B4C6E7"/>
            </w:tcBorders>
            <w:shd w:val="clear" w:color="000000" w:fill="DDEBF7"/>
            <w:noWrap/>
            <w:vAlign w:val="center"/>
            <w:hideMark/>
          </w:tcPr>
          <w:p w14:paraId="1287CC15"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r>
      <w:tr w:rsidR="00D86270" w:rsidRPr="00D86270" w14:paraId="18193A3F" w14:textId="77777777" w:rsidTr="00D86270">
        <w:trPr>
          <w:trHeight w:val="255"/>
        </w:trPr>
        <w:tc>
          <w:tcPr>
            <w:tcW w:w="1359" w:type="pct"/>
            <w:tcBorders>
              <w:top w:val="nil"/>
              <w:left w:val="single" w:sz="4" w:space="0" w:color="BDD7EE"/>
              <w:bottom w:val="single" w:sz="4" w:space="0" w:color="BDD7EE"/>
              <w:right w:val="single" w:sz="4" w:space="0" w:color="BDD7EE"/>
            </w:tcBorders>
            <w:shd w:val="clear" w:color="auto" w:fill="auto"/>
            <w:noWrap/>
            <w:vAlign w:val="center"/>
            <w:hideMark/>
          </w:tcPr>
          <w:p w14:paraId="4CDF177F" w14:textId="77777777" w:rsidR="00D86270" w:rsidRPr="00D86270" w:rsidRDefault="00D86270" w:rsidP="00D86270">
            <w:pPr>
              <w:spacing w:after="0" w:line="240" w:lineRule="auto"/>
              <w:outlineLvl w:val="0"/>
              <w:rPr>
                <w:rFonts w:ascii="Sylfaen" w:eastAsia="Times New Roman" w:hAnsi="Sylfaen" w:cs="Arial"/>
                <w:i/>
                <w:iCs/>
                <w:color w:val="C65911"/>
                <w:sz w:val="16"/>
                <w:szCs w:val="18"/>
                <w:lang w:val="en-GB" w:eastAsia="en-GB"/>
              </w:rPr>
            </w:pPr>
            <w:r w:rsidRPr="00D86270">
              <w:rPr>
                <w:rFonts w:ascii="Sylfaen" w:eastAsia="Times New Roman" w:hAnsi="Sylfaen" w:cs="Arial"/>
                <w:i/>
                <w:iCs/>
                <w:color w:val="C65911"/>
                <w:sz w:val="16"/>
                <w:szCs w:val="18"/>
                <w:lang w:val="en-GB" w:eastAsia="en-GB"/>
              </w:rPr>
              <w:t>ცვლილება</w:t>
            </w:r>
          </w:p>
        </w:tc>
        <w:tc>
          <w:tcPr>
            <w:tcW w:w="406" w:type="pct"/>
            <w:tcBorders>
              <w:top w:val="nil"/>
              <w:left w:val="single" w:sz="4" w:space="0" w:color="B4C6E7"/>
              <w:bottom w:val="single" w:sz="4" w:space="0" w:color="B4C6E7"/>
              <w:right w:val="single" w:sz="4" w:space="0" w:color="B4C6E7"/>
            </w:tcBorders>
            <w:shd w:val="clear" w:color="auto" w:fill="auto"/>
            <w:noWrap/>
            <w:vAlign w:val="center"/>
            <w:hideMark/>
          </w:tcPr>
          <w:p w14:paraId="2595442C"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33.2</w:t>
            </w:r>
          </w:p>
        </w:tc>
        <w:tc>
          <w:tcPr>
            <w:tcW w:w="406" w:type="pct"/>
            <w:tcBorders>
              <w:top w:val="nil"/>
              <w:left w:val="nil"/>
              <w:bottom w:val="single" w:sz="4" w:space="0" w:color="B4C6E7"/>
              <w:right w:val="single" w:sz="4" w:space="0" w:color="B4C6E7"/>
            </w:tcBorders>
            <w:shd w:val="clear" w:color="auto" w:fill="auto"/>
            <w:noWrap/>
            <w:vAlign w:val="center"/>
            <w:hideMark/>
          </w:tcPr>
          <w:p w14:paraId="6A650813"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359.0</w:t>
            </w:r>
          </w:p>
        </w:tc>
        <w:tc>
          <w:tcPr>
            <w:tcW w:w="406" w:type="pct"/>
            <w:tcBorders>
              <w:top w:val="nil"/>
              <w:left w:val="nil"/>
              <w:bottom w:val="single" w:sz="4" w:space="0" w:color="B4C6E7"/>
              <w:right w:val="single" w:sz="4" w:space="0" w:color="B4C6E7"/>
            </w:tcBorders>
            <w:shd w:val="clear" w:color="auto" w:fill="auto"/>
            <w:noWrap/>
            <w:vAlign w:val="center"/>
            <w:hideMark/>
          </w:tcPr>
          <w:p w14:paraId="40F3B4AB"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997.0</w:t>
            </w:r>
          </w:p>
        </w:tc>
        <w:tc>
          <w:tcPr>
            <w:tcW w:w="485" w:type="pct"/>
            <w:tcBorders>
              <w:top w:val="nil"/>
              <w:left w:val="nil"/>
              <w:bottom w:val="single" w:sz="4" w:space="0" w:color="B4C6E7"/>
              <w:right w:val="single" w:sz="4" w:space="0" w:color="B4C6E7"/>
            </w:tcBorders>
            <w:shd w:val="clear" w:color="auto" w:fill="auto"/>
            <w:noWrap/>
            <w:vAlign w:val="center"/>
            <w:hideMark/>
          </w:tcPr>
          <w:p w14:paraId="6066CFF2"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370.0</w:t>
            </w:r>
          </w:p>
        </w:tc>
        <w:tc>
          <w:tcPr>
            <w:tcW w:w="485" w:type="pct"/>
            <w:tcBorders>
              <w:top w:val="nil"/>
              <w:left w:val="nil"/>
              <w:bottom w:val="single" w:sz="4" w:space="0" w:color="B4C6E7"/>
              <w:right w:val="single" w:sz="4" w:space="0" w:color="B4C6E7"/>
            </w:tcBorders>
            <w:shd w:val="clear" w:color="auto" w:fill="auto"/>
            <w:noWrap/>
            <w:vAlign w:val="center"/>
            <w:hideMark/>
          </w:tcPr>
          <w:p w14:paraId="63447039"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-70.0</w:t>
            </w:r>
          </w:p>
        </w:tc>
        <w:tc>
          <w:tcPr>
            <w:tcW w:w="485" w:type="pct"/>
            <w:tcBorders>
              <w:top w:val="nil"/>
              <w:left w:val="nil"/>
              <w:bottom w:val="single" w:sz="4" w:space="0" w:color="B4C6E7"/>
              <w:right w:val="single" w:sz="4" w:space="0" w:color="B4C6E7"/>
            </w:tcBorders>
            <w:shd w:val="clear" w:color="000000" w:fill="DDEBF7"/>
            <w:noWrap/>
            <w:vAlign w:val="center"/>
            <w:hideMark/>
          </w:tcPr>
          <w:p w14:paraId="53921778"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single" w:sz="4" w:space="0" w:color="B4C6E7"/>
              <w:right w:val="single" w:sz="4" w:space="0" w:color="B4C6E7"/>
            </w:tcBorders>
            <w:shd w:val="clear" w:color="000000" w:fill="DDEBF7"/>
            <w:noWrap/>
            <w:vAlign w:val="center"/>
            <w:hideMark/>
          </w:tcPr>
          <w:p w14:paraId="269B2B7D"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single" w:sz="4" w:space="0" w:color="B4C6E7"/>
              <w:right w:val="single" w:sz="4" w:space="0" w:color="B4C6E7"/>
            </w:tcBorders>
            <w:shd w:val="clear" w:color="000000" w:fill="DDEBF7"/>
            <w:noWrap/>
            <w:vAlign w:val="center"/>
            <w:hideMark/>
          </w:tcPr>
          <w:p w14:paraId="29E02C89"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r>
      <w:tr w:rsidR="00D86270" w:rsidRPr="00D86270" w14:paraId="17BBEF35" w14:textId="77777777" w:rsidTr="00D86270">
        <w:trPr>
          <w:trHeight w:val="255"/>
        </w:trPr>
        <w:tc>
          <w:tcPr>
            <w:tcW w:w="1359" w:type="pct"/>
            <w:tcBorders>
              <w:top w:val="nil"/>
              <w:left w:val="single" w:sz="4" w:space="0" w:color="BDD7EE"/>
              <w:bottom w:val="single" w:sz="4" w:space="0" w:color="BDD7EE"/>
              <w:right w:val="single" w:sz="4" w:space="0" w:color="BDD7EE"/>
            </w:tcBorders>
            <w:shd w:val="clear" w:color="auto" w:fill="auto"/>
            <w:vAlign w:val="center"/>
            <w:hideMark/>
          </w:tcPr>
          <w:p w14:paraId="1ADC3863" w14:textId="77777777" w:rsidR="00D86270" w:rsidRPr="00D86270" w:rsidRDefault="00D86270" w:rsidP="00D86270">
            <w:pPr>
              <w:spacing w:after="0" w:line="240" w:lineRule="auto"/>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xml:space="preserve">2025-2028 (2024 </w:t>
            </w:r>
            <w:r w:rsidRPr="00D86270">
              <w:rPr>
                <w:rFonts w:ascii="Sylfaen" w:eastAsia="Times New Roman" w:hAnsi="Sylfaen" w:cs="Sylfaen"/>
                <w:sz w:val="16"/>
                <w:szCs w:val="18"/>
                <w:lang w:val="en-GB" w:eastAsia="en-GB"/>
              </w:rPr>
              <w:t>წლის</w:t>
            </w:r>
            <w:r w:rsidRPr="00D86270">
              <w:rPr>
                <w:rFonts w:ascii="Arial" w:eastAsia="Times New Roman" w:hAnsi="Arial" w:cs="Arial"/>
                <w:sz w:val="16"/>
                <w:szCs w:val="18"/>
                <w:lang w:val="en-GB" w:eastAsia="en-GB"/>
              </w:rPr>
              <w:t xml:space="preserve"> </w:t>
            </w:r>
            <w:r w:rsidRPr="00D86270">
              <w:rPr>
                <w:rFonts w:ascii="Sylfaen" w:eastAsia="Times New Roman" w:hAnsi="Sylfaen" w:cs="Sylfaen"/>
                <w:sz w:val="16"/>
                <w:szCs w:val="18"/>
                <w:lang w:val="en-GB" w:eastAsia="en-GB"/>
              </w:rPr>
              <w:t>დეკემბერი</w:t>
            </w:r>
            <w:r w:rsidRPr="00D86270">
              <w:rPr>
                <w:rFonts w:ascii="Arial" w:eastAsia="Times New Roman" w:hAnsi="Arial" w:cs="Arial"/>
                <w:sz w:val="16"/>
                <w:szCs w:val="18"/>
                <w:lang w:val="en-GB" w:eastAsia="en-GB"/>
              </w:rPr>
              <w:t>)</w:t>
            </w:r>
          </w:p>
        </w:tc>
        <w:tc>
          <w:tcPr>
            <w:tcW w:w="406" w:type="pct"/>
            <w:tcBorders>
              <w:top w:val="nil"/>
              <w:left w:val="single" w:sz="4" w:space="0" w:color="B4C6E7"/>
              <w:bottom w:val="single" w:sz="4" w:space="0" w:color="B4C6E7"/>
              <w:right w:val="single" w:sz="4" w:space="0" w:color="B4C6E7"/>
            </w:tcBorders>
            <w:shd w:val="clear" w:color="auto" w:fill="auto"/>
            <w:noWrap/>
            <w:vAlign w:val="center"/>
            <w:hideMark/>
          </w:tcPr>
          <w:p w14:paraId="0D6BFBF8"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5 968.2</w:t>
            </w:r>
          </w:p>
        </w:tc>
        <w:tc>
          <w:tcPr>
            <w:tcW w:w="406" w:type="pct"/>
            <w:tcBorders>
              <w:top w:val="nil"/>
              <w:left w:val="nil"/>
              <w:bottom w:val="single" w:sz="4" w:space="0" w:color="B4C6E7"/>
              <w:right w:val="single" w:sz="4" w:space="0" w:color="B4C6E7"/>
            </w:tcBorders>
            <w:shd w:val="clear" w:color="auto" w:fill="auto"/>
            <w:noWrap/>
            <w:vAlign w:val="center"/>
            <w:hideMark/>
          </w:tcPr>
          <w:p w14:paraId="02AE0FF2"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6 532.9</w:t>
            </w:r>
          </w:p>
        </w:tc>
        <w:tc>
          <w:tcPr>
            <w:tcW w:w="406" w:type="pct"/>
            <w:tcBorders>
              <w:top w:val="nil"/>
              <w:left w:val="nil"/>
              <w:bottom w:val="single" w:sz="4" w:space="0" w:color="B4C6E7"/>
              <w:right w:val="single" w:sz="4" w:space="0" w:color="B4C6E7"/>
            </w:tcBorders>
            <w:shd w:val="clear" w:color="auto" w:fill="auto"/>
            <w:noWrap/>
            <w:vAlign w:val="center"/>
            <w:hideMark/>
          </w:tcPr>
          <w:p w14:paraId="6AA668E4"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7 675.0</w:t>
            </w:r>
          </w:p>
        </w:tc>
        <w:tc>
          <w:tcPr>
            <w:tcW w:w="485" w:type="pct"/>
            <w:tcBorders>
              <w:top w:val="nil"/>
              <w:left w:val="nil"/>
              <w:bottom w:val="single" w:sz="4" w:space="0" w:color="B4C6E7"/>
              <w:right w:val="single" w:sz="4" w:space="0" w:color="B4C6E7"/>
            </w:tcBorders>
            <w:shd w:val="clear" w:color="auto" w:fill="auto"/>
            <w:noWrap/>
            <w:vAlign w:val="center"/>
            <w:hideMark/>
          </w:tcPr>
          <w:p w14:paraId="0D12D298"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7 629.0</w:t>
            </w:r>
          </w:p>
        </w:tc>
        <w:tc>
          <w:tcPr>
            <w:tcW w:w="485" w:type="pct"/>
            <w:tcBorders>
              <w:top w:val="nil"/>
              <w:left w:val="nil"/>
              <w:bottom w:val="single" w:sz="4" w:space="0" w:color="B4C6E7"/>
              <w:right w:val="single" w:sz="4" w:space="0" w:color="B4C6E7"/>
            </w:tcBorders>
            <w:shd w:val="clear" w:color="auto" w:fill="auto"/>
            <w:noWrap/>
            <w:vAlign w:val="center"/>
            <w:hideMark/>
          </w:tcPr>
          <w:p w14:paraId="2625BA95"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7 350.0</w:t>
            </w:r>
          </w:p>
        </w:tc>
        <w:tc>
          <w:tcPr>
            <w:tcW w:w="485" w:type="pct"/>
            <w:tcBorders>
              <w:top w:val="nil"/>
              <w:left w:val="nil"/>
              <w:bottom w:val="single" w:sz="4" w:space="0" w:color="B4C6E7"/>
              <w:right w:val="single" w:sz="4" w:space="0" w:color="B4C6E7"/>
            </w:tcBorders>
            <w:shd w:val="clear" w:color="auto" w:fill="auto"/>
            <w:noWrap/>
            <w:vAlign w:val="center"/>
            <w:hideMark/>
          </w:tcPr>
          <w:p w14:paraId="1073A3CC"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7 800.0</w:t>
            </w:r>
          </w:p>
        </w:tc>
        <w:tc>
          <w:tcPr>
            <w:tcW w:w="485" w:type="pct"/>
            <w:tcBorders>
              <w:top w:val="nil"/>
              <w:left w:val="nil"/>
              <w:bottom w:val="single" w:sz="4" w:space="0" w:color="B4C6E7"/>
              <w:right w:val="single" w:sz="4" w:space="0" w:color="B4C6E7"/>
            </w:tcBorders>
            <w:shd w:val="clear" w:color="auto" w:fill="auto"/>
            <w:noWrap/>
            <w:vAlign w:val="center"/>
            <w:hideMark/>
          </w:tcPr>
          <w:p w14:paraId="3F5F8F64"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8 400.0</w:t>
            </w:r>
          </w:p>
        </w:tc>
        <w:tc>
          <w:tcPr>
            <w:tcW w:w="485" w:type="pct"/>
            <w:tcBorders>
              <w:top w:val="nil"/>
              <w:left w:val="nil"/>
              <w:bottom w:val="single" w:sz="4" w:space="0" w:color="B4C6E7"/>
              <w:right w:val="single" w:sz="4" w:space="0" w:color="B4C6E7"/>
            </w:tcBorders>
            <w:shd w:val="clear" w:color="000000" w:fill="DDEBF7"/>
            <w:noWrap/>
            <w:vAlign w:val="center"/>
            <w:hideMark/>
          </w:tcPr>
          <w:p w14:paraId="500CD7B4" w14:textId="77777777" w:rsidR="00D86270" w:rsidRPr="00D86270" w:rsidRDefault="00D86270" w:rsidP="00D86270">
            <w:pPr>
              <w:spacing w:after="0" w:line="240" w:lineRule="auto"/>
              <w:jc w:val="center"/>
              <w:outlineLvl w:val="0"/>
              <w:rPr>
                <w:rFonts w:ascii="Arial" w:eastAsia="Times New Roman" w:hAnsi="Arial" w:cs="Arial"/>
                <w:i/>
                <w:iCs/>
                <w:sz w:val="16"/>
                <w:szCs w:val="18"/>
                <w:lang w:val="en-GB" w:eastAsia="en-GB"/>
              </w:rPr>
            </w:pPr>
            <w:r w:rsidRPr="00D86270">
              <w:rPr>
                <w:rFonts w:ascii="Arial" w:eastAsia="Times New Roman" w:hAnsi="Arial" w:cs="Arial"/>
                <w:i/>
                <w:iCs/>
                <w:sz w:val="16"/>
                <w:szCs w:val="18"/>
                <w:lang w:val="en-GB" w:eastAsia="en-GB"/>
              </w:rPr>
              <w:t> </w:t>
            </w:r>
          </w:p>
        </w:tc>
      </w:tr>
      <w:tr w:rsidR="00D86270" w:rsidRPr="00D86270" w14:paraId="20162786" w14:textId="77777777" w:rsidTr="00D86270">
        <w:trPr>
          <w:trHeight w:val="255"/>
        </w:trPr>
        <w:tc>
          <w:tcPr>
            <w:tcW w:w="1359" w:type="pct"/>
            <w:tcBorders>
              <w:top w:val="nil"/>
              <w:left w:val="single" w:sz="4" w:space="0" w:color="BDD7EE"/>
              <w:bottom w:val="single" w:sz="4" w:space="0" w:color="BDD7EE"/>
              <w:right w:val="single" w:sz="4" w:space="0" w:color="BDD7EE"/>
            </w:tcBorders>
            <w:shd w:val="clear" w:color="auto" w:fill="auto"/>
            <w:noWrap/>
            <w:vAlign w:val="center"/>
            <w:hideMark/>
          </w:tcPr>
          <w:p w14:paraId="1FD47D6D" w14:textId="77777777" w:rsidR="00D86270" w:rsidRPr="00D86270" w:rsidRDefault="00D86270" w:rsidP="00D86270">
            <w:pPr>
              <w:spacing w:after="0" w:line="240" w:lineRule="auto"/>
              <w:outlineLvl w:val="0"/>
              <w:rPr>
                <w:rFonts w:ascii="Sylfaen" w:eastAsia="Times New Roman" w:hAnsi="Sylfaen" w:cs="Arial"/>
                <w:i/>
                <w:iCs/>
                <w:color w:val="C65911"/>
                <w:sz w:val="16"/>
                <w:szCs w:val="18"/>
                <w:lang w:val="en-GB" w:eastAsia="en-GB"/>
              </w:rPr>
            </w:pPr>
            <w:r w:rsidRPr="00D86270">
              <w:rPr>
                <w:rFonts w:ascii="Sylfaen" w:eastAsia="Times New Roman" w:hAnsi="Sylfaen" w:cs="Arial"/>
                <w:i/>
                <w:iCs/>
                <w:color w:val="C65911"/>
                <w:sz w:val="16"/>
                <w:szCs w:val="18"/>
                <w:lang w:val="en-GB" w:eastAsia="en-GB"/>
              </w:rPr>
              <w:t>ცვლილება</w:t>
            </w:r>
          </w:p>
        </w:tc>
        <w:tc>
          <w:tcPr>
            <w:tcW w:w="406" w:type="pct"/>
            <w:tcBorders>
              <w:top w:val="nil"/>
              <w:left w:val="single" w:sz="4" w:space="0" w:color="B4C6E7"/>
              <w:bottom w:val="single" w:sz="4" w:space="0" w:color="B4C6E7"/>
              <w:right w:val="single" w:sz="4" w:space="0" w:color="B4C6E7"/>
            </w:tcBorders>
            <w:shd w:val="clear" w:color="auto" w:fill="auto"/>
            <w:noWrap/>
            <w:vAlign w:val="center"/>
            <w:hideMark/>
          </w:tcPr>
          <w:p w14:paraId="35DC88C7"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06" w:type="pct"/>
            <w:tcBorders>
              <w:top w:val="nil"/>
              <w:left w:val="nil"/>
              <w:bottom w:val="single" w:sz="4" w:space="0" w:color="B4C6E7"/>
              <w:right w:val="single" w:sz="4" w:space="0" w:color="B4C6E7"/>
            </w:tcBorders>
            <w:shd w:val="clear" w:color="auto" w:fill="auto"/>
            <w:noWrap/>
            <w:vAlign w:val="center"/>
            <w:hideMark/>
          </w:tcPr>
          <w:p w14:paraId="68780D63"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53.9</w:t>
            </w:r>
          </w:p>
        </w:tc>
        <w:tc>
          <w:tcPr>
            <w:tcW w:w="406" w:type="pct"/>
            <w:tcBorders>
              <w:top w:val="nil"/>
              <w:left w:val="nil"/>
              <w:bottom w:val="single" w:sz="4" w:space="0" w:color="B4C6E7"/>
              <w:right w:val="single" w:sz="4" w:space="0" w:color="B4C6E7"/>
            </w:tcBorders>
            <w:shd w:val="clear" w:color="auto" w:fill="auto"/>
            <w:noWrap/>
            <w:vAlign w:val="center"/>
            <w:hideMark/>
          </w:tcPr>
          <w:p w14:paraId="60A679A9"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768.0</w:t>
            </w:r>
          </w:p>
        </w:tc>
        <w:tc>
          <w:tcPr>
            <w:tcW w:w="485" w:type="pct"/>
            <w:tcBorders>
              <w:top w:val="nil"/>
              <w:left w:val="nil"/>
              <w:bottom w:val="single" w:sz="4" w:space="0" w:color="B4C6E7"/>
              <w:right w:val="single" w:sz="4" w:space="0" w:color="B4C6E7"/>
            </w:tcBorders>
            <w:shd w:val="clear" w:color="auto" w:fill="auto"/>
            <w:noWrap/>
            <w:vAlign w:val="center"/>
            <w:hideMark/>
          </w:tcPr>
          <w:p w14:paraId="6D963B68"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949.0</w:t>
            </w:r>
          </w:p>
        </w:tc>
        <w:tc>
          <w:tcPr>
            <w:tcW w:w="485" w:type="pct"/>
            <w:tcBorders>
              <w:top w:val="nil"/>
              <w:left w:val="nil"/>
              <w:bottom w:val="single" w:sz="4" w:space="0" w:color="B4C6E7"/>
              <w:right w:val="single" w:sz="4" w:space="0" w:color="B4C6E7"/>
            </w:tcBorders>
            <w:shd w:val="clear" w:color="auto" w:fill="auto"/>
            <w:noWrap/>
            <w:vAlign w:val="center"/>
            <w:hideMark/>
          </w:tcPr>
          <w:p w14:paraId="3771FE04"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730.0</w:t>
            </w:r>
          </w:p>
        </w:tc>
        <w:tc>
          <w:tcPr>
            <w:tcW w:w="485" w:type="pct"/>
            <w:tcBorders>
              <w:top w:val="nil"/>
              <w:left w:val="nil"/>
              <w:bottom w:val="single" w:sz="4" w:space="0" w:color="B4C6E7"/>
              <w:right w:val="single" w:sz="4" w:space="0" w:color="B4C6E7"/>
            </w:tcBorders>
            <w:shd w:val="clear" w:color="auto" w:fill="auto"/>
            <w:noWrap/>
            <w:vAlign w:val="center"/>
            <w:hideMark/>
          </w:tcPr>
          <w:p w14:paraId="2B2AB566"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860.0</w:t>
            </w:r>
          </w:p>
        </w:tc>
        <w:tc>
          <w:tcPr>
            <w:tcW w:w="485" w:type="pct"/>
            <w:tcBorders>
              <w:top w:val="nil"/>
              <w:left w:val="nil"/>
              <w:bottom w:val="single" w:sz="4" w:space="0" w:color="B4C6E7"/>
              <w:right w:val="single" w:sz="4" w:space="0" w:color="B4C6E7"/>
            </w:tcBorders>
            <w:shd w:val="clear" w:color="000000" w:fill="DDEBF7"/>
            <w:noWrap/>
            <w:vAlign w:val="center"/>
            <w:hideMark/>
          </w:tcPr>
          <w:p w14:paraId="207DCAA5" w14:textId="77777777" w:rsidR="00D86270" w:rsidRPr="00D86270" w:rsidRDefault="00D86270" w:rsidP="00D86270">
            <w:pPr>
              <w:spacing w:after="0" w:line="240" w:lineRule="auto"/>
              <w:jc w:val="center"/>
              <w:outlineLvl w:val="0"/>
              <w:rPr>
                <w:rFonts w:ascii="Arial" w:eastAsia="Times New Roman" w:hAnsi="Arial" w:cs="Arial"/>
                <w:i/>
                <w:iCs/>
                <w:sz w:val="16"/>
                <w:szCs w:val="18"/>
                <w:lang w:val="en-GB" w:eastAsia="en-GB"/>
              </w:rPr>
            </w:pPr>
            <w:r w:rsidRPr="00D86270">
              <w:rPr>
                <w:rFonts w:ascii="Arial" w:eastAsia="Times New Roman" w:hAnsi="Arial" w:cs="Arial"/>
                <w:i/>
                <w:iCs/>
                <w:sz w:val="16"/>
                <w:szCs w:val="18"/>
                <w:lang w:val="en-GB" w:eastAsia="en-GB"/>
              </w:rPr>
              <w:t> </w:t>
            </w:r>
          </w:p>
        </w:tc>
        <w:tc>
          <w:tcPr>
            <w:tcW w:w="485" w:type="pct"/>
            <w:tcBorders>
              <w:top w:val="nil"/>
              <w:left w:val="nil"/>
              <w:bottom w:val="single" w:sz="4" w:space="0" w:color="B4C6E7"/>
              <w:right w:val="single" w:sz="4" w:space="0" w:color="B4C6E7"/>
            </w:tcBorders>
            <w:shd w:val="clear" w:color="000000" w:fill="DDEBF7"/>
            <w:noWrap/>
            <w:vAlign w:val="center"/>
            <w:hideMark/>
          </w:tcPr>
          <w:p w14:paraId="14D3E573" w14:textId="77777777" w:rsidR="00D86270" w:rsidRPr="00D86270" w:rsidRDefault="00D86270" w:rsidP="00D86270">
            <w:pPr>
              <w:spacing w:after="0" w:line="240" w:lineRule="auto"/>
              <w:jc w:val="center"/>
              <w:outlineLvl w:val="0"/>
              <w:rPr>
                <w:rFonts w:ascii="Arial" w:eastAsia="Times New Roman" w:hAnsi="Arial" w:cs="Arial"/>
                <w:i/>
                <w:iCs/>
                <w:sz w:val="16"/>
                <w:szCs w:val="18"/>
                <w:lang w:val="en-GB" w:eastAsia="en-GB"/>
              </w:rPr>
            </w:pPr>
            <w:r w:rsidRPr="00D86270">
              <w:rPr>
                <w:rFonts w:ascii="Arial" w:eastAsia="Times New Roman" w:hAnsi="Arial" w:cs="Arial"/>
                <w:i/>
                <w:iCs/>
                <w:sz w:val="16"/>
                <w:szCs w:val="18"/>
                <w:lang w:val="en-GB" w:eastAsia="en-GB"/>
              </w:rPr>
              <w:t> </w:t>
            </w:r>
          </w:p>
        </w:tc>
      </w:tr>
      <w:tr w:rsidR="00D86270" w:rsidRPr="00D86270" w14:paraId="7975B23E" w14:textId="77777777" w:rsidTr="00D86270">
        <w:trPr>
          <w:trHeight w:val="255"/>
        </w:trPr>
        <w:tc>
          <w:tcPr>
            <w:tcW w:w="1359" w:type="pct"/>
            <w:tcBorders>
              <w:top w:val="nil"/>
              <w:left w:val="single" w:sz="4" w:space="0" w:color="BDD7EE"/>
              <w:bottom w:val="single" w:sz="4" w:space="0" w:color="BDD7EE"/>
              <w:right w:val="single" w:sz="4" w:space="0" w:color="BDD7EE"/>
            </w:tcBorders>
            <w:shd w:val="clear" w:color="auto" w:fill="auto"/>
            <w:vAlign w:val="center"/>
            <w:hideMark/>
          </w:tcPr>
          <w:p w14:paraId="0CF702BE" w14:textId="77777777" w:rsidR="00D86270" w:rsidRPr="00D86270" w:rsidRDefault="00D86270" w:rsidP="00D86270">
            <w:pPr>
              <w:spacing w:after="0" w:line="240" w:lineRule="auto"/>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xml:space="preserve">2026-2029 (2025 </w:t>
            </w:r>
            <w:r w:rsidRPr="00D86270">
              <w:rPr>
                <w:rFonts w:ascii="Sylfaen" w:eastAsia="Times New Roman" w:hAnsi="Sylfaen" w:cs="Sylfaen"/>
                <w:sz w:val="16"/>
                <w:szCs w:val="18"/>
                <w:lang w:val="en-GB" w:eastAsia="en-GB"/>
              </w:rPr>
              <w:t>წლის</w:t>
            </w:r>
            <w:r w:rsidRPr="00D86270">
              <w:rPr>
                <w:rFonts w:ascii="Arial" w:eastAsia="Times New Roman" w:hAnsi="Arial" w:cs="Arial"/>
                <w:sz w:val="16"/>
                <w:szCs w:val="18"/>
                <w:lang w:val="en-GB" w:eastAsia="en-GB"/>
              </w:rPr>
              <w:t xml:space="preserve"> </w:t>
            </w:r>
            <w:r w:rsidRPr="00D86270">
              <w:rPr>
                <w:rFonts w:ascii="Sylfaen" w:eastAsia="Times New Roman" w:hAnsi="Sylfaen" w:cs="Sylfaen"/>
                <w:sz w:val="16"/>
                <w:szCs w:val="18"/>
                <w:lang w:val="en-GB" w:eastAsia="en-GB"/>
              </w:rPr>
              <w:t>ივლისი</w:t>
            </w:r>
            <w:r w:rsidRPr="00D86270">
              <w:rPr>
                <w:rFonts w:ascii="Arial" w:eastAsia="Times New Roman" w:hAnsi="Arial" w:cs="Arial"/>
                <w:sz w:val="16"/>
                <w:szCs w:val="18"/>
                <w:lang w:val="en-GB" w:eastAsia="en-GB"/>
              </w:rPr>
              <w:t>)</w:t>
            </w:r>
          </w:p>
        </w:tc>
        <w:tc>
          <w:tcPr>
            <w:tcW w:w="406" w:type="pct"/>
            <w:tcBorders>
              <w:top w:val="nil"/>
              <w:left w:val="single" w:sz="4" w:space="0" w:color="B4C6E7"/>
              <w:bottom w:val="single" w:sz="4" w:space="0" w:color="B4C6E7"/>
              <w:right w:val="single" w:sz="4" w:space="0" w:color="B4C6E7"/>
            </w:tcBorders>
            <w:shd w:val="clear" w:color="auto" w:fill="auto"/>
            <w:noWrap/>
            <w:vAlign w:val="center"/>
            <w:hideMark/>
          </w:tcPr>
          <w:p w14:paraId="7B30FC4D"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5 968.2</w:t>
            </w:r>
          </w:p>
        </w:tc>
        <w:tc>
          <w:tcPr>
            <w:tcW w:w="406" w:type="pct"/>
            <w:tcBorders>
              <w:top w:val="nil"/>
              <w:left w:val="nil"/>
              <w:bottom w:val="single" w:sz="4" w:space="0" w:color="B4C6E7"/>
              <w:right w:val="single" w:sz="4" w:space="0" w:color="B4C6E7"/>
            </w:tcBorders>
            <w:shd w:val="clear" w:color="auto" w:fill="auto"/>
            <w:noWrap/>
            <w:vAlign w:val="center"/>
            <w:hideMark/>
          </w:tcPr>
          <w:p w14:paraId="214C088A"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6 532.8</w:t>
            </w:r>
          </w:p>
        </w:tc>
        <w:tc>
          <w:tcPr>
            <w:tcW w:w="406" w:type="pct"/>
            <w:tcBorders>
              <w:top w:val="nil"/>
              <w:left w:val="nil"/>
              <w:bottom w:val="single" w:sz="4" w:space="0" w:color="B4C6E7"/>
              <w:right w:val="single" w:sz="4" w:space="0" w:color="B4C6E7"/>
            </w:tcBorders>
            <w:shd w:val="clear" w:color="auto" w:fill="auto"/>
            <w:noWrap/>
            <w:vAlign w:val="center"/>
            <w:hideMark/>
          </w:tcPr>
          <w:p w14:paraId="7CF065A1"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7 666.2</w:t>
            </w:r>
          </w:p>
        </w:tc>
        <w:tc>
          <w:tcPr>
            <w:tcW w:w="485" w:type="pct"/>
            <w:tcBorders>
              <w:top w:val="nil"/>
              <w:left w:val="nil"/>
              <w:bottom w:val="single" w:sz="4" w:space="0" w:color="B4C6E7"/>
              <w:right w:val="single" w:sz="4" w:space="0" w:color="B4C6E7"/>
            </w:tcBorders>
            <w:shd w:val="clear" w:color="auto" w:fill="auto"/>
            <w:noWrap/>
            <w:vAlign w:val="center"/>
            <w:hideMark/>
          </w:tcPr>
          <w:p w14:paraId="2D77C6FA"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7 629.0</w:t>
            </w:r>
          </w:p>
        </w:tc>
        <w:tc>
          <w:tcPr>
            <w:tcW w:w="485" w:type="pct"/>
            <w:tcBorders>
              <w:top w:val="nil"/>
              <w:left w:val="nil"/>
              <w:bottom w:val="single" w:sz="4" w:space="0" w:color="B4C6E7"/>
              <w:right w:val="single" w:sz="4" w:space="0" w:color="B4C6E7"/>
            </w:tcBorders>
            <w:shd w:val="clear" w:color="auto" w:fill="auto"/>
            <w:noWrap/>
            <w:vAlign w:val="center"/>
            <w:hideMark/>
          </w:tcPr>
          <w:p w14:paraId="67193777"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7 350.0</w:t>
            </w:r>
          </w:p>
        </w:tc>
        <w:tc>
          <w:tcPr>
            <w:tcW w:w="485" w:type="pct"/>
            <w:tcBorders>
              <w:top w:val="nil"/>
              <w:left w:val="nil"/>
              <w:bottom w:val="single" w:sz="4" w:space="0" w:color="B4C6E7"/>
              <w:right w:val="single" w:sz="4" w:space="0" w:color="B4C6E7"/>
            </w:tcBorders>
            <w:shd w:val="clear" w:color="auto" w:fill="auto"/>
            <w:noWrap/>
            <w:vAlign w:val="center"/>
            <w:hideMark/>
          </w:tcPr>
          <w:p w14:paraId="4D71B77B"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7 800.0</w:t>
            </w:r>
          </w:p>
        </w:tc>
        <w:tc>
          <w:tcPr>
            <w:tcW w:w="485" w:type="pct"/>
            <w:tcBorders>
              <w:top w:val="nil"/>
              <w:left w:val="nil"/>
              <w:bottom w:val="single" w:sz="4" w:space="0" w:color="B4C6E7"/>
              <w:right w:val="single" w:sz="4" w:space="0" w:color="B4C6E7"/>
            </w:tcBorders>
            <w:shd w:val="clear" w:color="auto" w:fill="auto"/>
            <w:noWrap/>
            <w:vAlign w:val="center"/>
            <w:hideMark/>
          </w:tcPr>
          <w:p w14:paraId="1E98CF10"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8 400.0</w:t>
            </w:r>
          </w:p>
        </w:tc>
        <w:tc>
          <w:tcPr>
            <w:tcW w:w="485" w:type="pct"/>
            <w:tcBorders>
              <w:top w:val="nil"/>
              <w:left w:val="nil"/>
              <w:bottom w:val="single" w:sz="4" w:space="0" w:color="B4C6E7"/>
              <w:right w:val="single" w:sz="4" w:space="0" w:color="B4C6E7"/>
            </w:tcBorders>
            <w:shd w:val="clear" w:color="auto" w:fill="auto"/>
            <w:noWrap/>
            <w:vAlign w:val="center"/>
            <w:hideMark/>
          </w:tcPr>
          <w:p w14:paraId="674C696F"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9 048.0</w:t>
            </w:r>
          </w:p>
        </w:tc>
      </w:tr>
      <w:tr w:rsidR="00D86270" w:rsidRPr="00D86270" w14:paraId="03CF27D8" w14:textId="77777777" w:rsidTr="00D86270">
        <w:trPr>
          <w:trHeight w:val="255"/>
        </w:trPr>
        <w:tc>
          <w:tcPr>
            <w:tcW w:w="1359" w:type="pct"/>
            <w:tcBorders>
              <w:top w:val="nil"/>
              <w:left w:val="single" w:sz="4" w:space="0" w:color="BDD7EE"/>
              <w:bottom w:val="single" w:sz="4" w:space="0" w:color="BDD7EE"/>
              <w:right w:val="single" w:sz="4" w:space="0" w:color="BDD7EE"/>
            </w:tcBorders>
            <w:shd w:val="clear" w:color="auto" w:fill="auto"/>
            <w:noWrap/>
            <w:vAlign w:val="center"/>
            <w:hideMark/>
          </w:tcPr>
          <w:p w14:paraId="3343FC72" w14:textId="77777777" w:rsidR="00D86270" w:rsidRPr="00D86270" w:rsidRDefault="00D86270" w:rsidP="00D86270">
            <w:pPr>
              <w:spacing w:after="0" w:line="240" w:lineRule="auto"/>
              <w:outlineLvl w:val="0"/>
              <w:rPr>
                <w:rFonts w:ascii="Sylfaen" w:eastAsia="Times New Roman" w:hAnsi="Sylfaen" w:cs="Arial"/>
                <w:i/>
                <w:iCs/>
                <w:color w:val="C65911"/>
                <w:sz w:val="16"/>
                <w:szCs w:val="18"/>
                <w:lang w:val="en-GB" w:eastAsia="en-GB"/>
              </w:rPr>
            </w:pPr>
            <w:r w:rsidRPr="00D86270">
              <w:rPr>
                <w:rFonts w:ascii="Sylfaen" w:eastAsia="Times New Roman" w:hAnsi="Sylfaen" w:cs="Arial"/>
                <w:i/>
                <w:iCs/>
                <w:color w:val="C65911"/>
                <w:sz w:val="16"/>
                <w:szCs w:val="18"/>
                <w:lang w:val="en-GB" w:eastAsia="en-GB"/>
              </w:rPr>
              <w:t>ცვლილება</w:t>
            </w:r>
          </w:p>
        </w:tc>
        <w:tc>
          <w:tcPr>
            <w:tcW w:w="406" w:type="pct"/>
            <w:tcBorders>
              <w:top w:val="nil"/>
              <w:left w:val="single" w:sz="4" w:space="0" w:color="B4C6E7"/>
              <w:bottom w:val="single" w:sz="4" w:space="0" w:color="B4C6E7"/>
              <w:right w:val="single" w:sz="4" w:space="0" w:color="B4C6E7"/>
            </w:tcBorders>
            <w:shd w:val="clear" w:color="auto" w:fill="auto"/>
            <w:noWrap/>
            <w:vAlign w:val="center"/>
            <w:hideMark/>
          </w:tcPr>
          <w:p w14:paraId="52386812"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06" w:type="pct"/>
            <w:tcBorders>
              <w:top w:val="nil"/>
              <w:left w:val="nil"/>
              <w:bottom w:val="single" w:sz="4" w:space="0" w:color="B4C6E7"/>
              <w:right w:val="single" w:sz="4" w:space="0" w:color="B4C6E7"/>
            </w:tcBorders>
            <w:shd w:val="clear" w:color="auto" w:fill="auto"/>
            <w:noWrap/>
            <w:vAlign w:val="center"/>
            <w:hideMark/>
          </w:tcPr>
          <w:p w14:paraId="58FD5F64"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-0.1</w:t>
            </w:r>
          </w:p>
        </w:tc>
        <w:tc>
          <w:tcPr>
            <w:tcW w:w="406" w:type="pct"/>
            <w:tcBorders>
              <w:top w:val="nil"/>
              <w:left w:val="nil"/>
              <w:bottom w:val="single" w:sz="4" w:space="0" w:color="B4C6E7"/>
              <w:right w:val="single" w:sz="4" w:space="0" w:color="B4C6E7"/>
            </w:tcBorders>
            <w:shd w:val="clear" w:color="auto" w:fill="auto"/>
            <w:noWrap/>
            <w:vAlign w:val="center"/>
            <w:hideMark/>
          </w:tcPr>
          <w:p w14:paraId="0B416BE7"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-8.8</w:t>
            </w:r>
          </w:p>
        </w:tc>
        <w:tc>
          <w:tcPr>
            <w:tcW w:w="485" w:type="pct"/>
            <w:tcBorders>
              <w:top w:val="nil"/>
              <w:left w:val="nil"/>
              <w:bottom w:val="single" w:sz="4" w:space="0" w:color="B4C6E7"/>
              <w:right w:val="single" w:sz="4" w:space="0" w:color="B4C6E7"/>
            </w:tcBorders>
            <w:shd w:val="clear" w:color="auto" w:fill="auto"/>
            <w:noWrap/>
            <w:vAlign w:val="center"/>
            <w:hideMark/>
          </w:tcPr>
          <w:p w14:paraId="67D537F6"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85" w:type="pct"/>
            <w:tcBorders>
              <w:top w:val="nil"/>
              <w:left w:val="nil"/>
              <w:bottom w:val="single" w:sz="4" w:space="0" w:color="B4C6E7"/>
              <w:right w:val="single" w:sz="4" w:space="0" w:color="B4C6E7"/>
            </w:tcBorders>
            <w:shd w:val="clear" w:color="auto" w:fill="auto"/>
            <w:noWrap/>
            <w:vAlign w:val="center"/>
            <w:hideMark/>
          </w:tcPr>
          <w:p w14:paraId="79D0B74C"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85" w:type="pct"/>
            <w:tcBorders>
              <w:top w:val="nil"/>
              <w:left w:val="nil"/>
              <w:bottom w:val="single" w:sz="4" w:space="0" w:color="B4C6E7"/>
              <w:right w:val="single" w:sz="4" w:space="0" w:color="B4C6E7"/>
            </w:tcBorders>
            <w:shd w:val="clear" w:color="auto" w:fill="auto"/>
            <w:noWrap/>
            <w:vAlign w:val="center"/>
            <w:hideMark/>
          </w:tcPr>
          <w:p w14:paraId="5714E421"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85" w:type="pct"/>
            <w:tcBorders>
              <w:top w:val="nil"/>
              <w:left w:val="nil"/>
              <w:bottom w:val="single" w:sz="4" w:space="0" w:color="B4C6E7"/>
              <w:right w:val="single" w:sz="4" w:space="0" w:color="B4C6E7"/>
            </w:tcBorders>
            <w:shd w:val="clear" w:color="auto" w:fill="auto"/>
            <w:noWrap/>
            <w:vAlign w:val="center"/>
            <w:hideMark/>
          </w:tcPr>
          <w:p w14:paraId="5780BA33"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85" w:type="pct"/>
            <w:tcBorders>
              <w:top w:val="nil"/>
              <w:left w:val="nil"/>
              <w:bottom w:val="single" w:sz="4" w:space="0" w:color="B4C6E7"/>
              <w:right w:val="single" w:sz="4" w:space="0" w:color="B4C6E7"/>
            </w:tcBorders>
            <w:shd w:val="clear" w:color="000000" w:fill="DDEBF7"/>
            <w:noWrap/>
            <w:vAlign w:val="center"/>
            <w:hideMark/>
          </w:tcPr>
          <w:p w14:paraId="00742C2B"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r>
      <w:tr w:rsidR="00D86270" w:rsidRPr="00D86270" w14:paraId="0B491056" w14:textId="77777777" w:rsidTr="00D86270">
        <w:trPr>
          <w:trHeight w:val="345"/>
        </w:trPr>
        <w:tc>
          <w:tcPr>
            <w:tcW w:w="1359" w:type="pct"/>
            <w:tcBorders>
              <w:top w:val="nil"/>
              <w:left w:val="single" w:sz="4" w:space="0" w:color="BDD7EE"/>
              <w:bottom w:val="single" w:sz="4" w:space="0" w:color="BDD7EE"/>
              <w:right w:val="single" w:sz="4" w:space="0" w:color="BDD7EE"/>
            </w:tcBorders>
            <w:shd w:val="clear" w:color="000000" w:fill="FFF2CC"/>
            <w:vAlign w:val="center"/>
            <w:hideMark/>
          </w:tcPr>
          <w:p w14:paraId="3D38421E" w14:textId="77777777" w:rsidR="00D86270" w:rsidRPr="00D86270" w:rsidRDefault="00D86270" w:rsidP="00D86270">
            <w:pPr>
              <w:spacing w:after="0" w:line="240" w:lineRule="auto"/>
              <w:outlineLvl w:val="0"/>
              <w:rPr>
                <w:rFonts w:ascii="Sylfaen" w:eastAsia="Times New Roman" w:hAnsi="Sylfaen" w:cs="Arial"/>
                <w:b/>
                <w:bCs/>
                <w:sz w:val="16"/>
                <w:szCs w:val="18"/>
                <w:lang w:val="en-GB" w:eastAsia="en-GB"/>
              </w:rPr>
            </w:pPr>
            <w:r w:rsidRPr="00D86270">
              <w:rPr>
                <w:rFonts w:ascii="Sylfaen" w:eastAsia="Times New Roman" w:hAnsi="Sylfaen" w:cs="Arial"/>
                <w:b/>
                <w:bCs/>
                <w:sz w:val="16"/>
                <w:szCs w:val="18"/>
                <w:lang w:val="en-GB" w:eastAsia="en-GB"/>
              </w:rPr>
              <w:t>ფინანსური</w:t>
            </w:r>
            <w:r w:rsidRPr="00D86270">
              <w:rPr>
                <w:rFonts w:ascii="Arial" w:eastAsia="Times New Roman" w:hAnsi="Arial" w:cs="Arial"/>
                <w:b/>
                <w:bCs/>
                <w:sz w:val="16"/>
                <w:szCs w:val="18"/>
                <w:lang w:val="en-GB" w:eastAsia="en-GB"/>
              </w:rPr>
              <w:t xml:space="preserve"> </w:t>
            </w:r>
            <w:r w:rsidRPr="00D86270">
              <w:rPr>
                <w:rFonts w:ascii="Sylfaen" w:eastAsia="Times New Roman" w:hAnsi="Sylfaen" w:cs="Arial"/>
                <w:b/>
                <w:bCs/>
                <w:sz w:val="16"/>
                <w:szCs w:val="18"/>
                <w:lang w:val="en-GB" w:eastAsia="en-GB"/>
              </w:rPr>
              <w:t>აქტივების</w:t>
            </w:r>
            <w:r w:rsidRPr="00D86270">
              <w:rPr>
                <w:rFonts w:ascii="Arial" w:eastAsia="Times New Roman" w:hAnsi="Arial" w:cs="Arial"/>
                <w:b/>
                <w:bCs/>
                <w:sz w:val="16"/>
                <w:szCs w:val="18"/>
                <w:lang w:val="en-GB" w:eastAsia="en-GB"/>
              </w:rPr>
              <w:t xml:space="preserve"> </w:t>
            </w:r>
            <w:r w:rsidRPr="00D86270">
              <w:rPr>
                <w:rFonts w:ascii="Sylfaen" w:eastAsia="Times New Roman" w:hAnsi="Sylfaen" w:cs="Arial"/>
                <w:b/>
                <w:bCs/>
                <w:sz w:val="16"/>
                <w:szCs w:val="18"/>
                <w:lang w:val="en-GB" w:eastAsia="en-GB"/>
              </w:rPr>
              <w:t>ზრდა</w:t>
            </w:r>
          </w:p>
        </w:tc>
        <w:tc>
          <w:tcPr>
            <w:tcW w:w="2187" w:type="pct"/>
            <w:gridSpan w:val="5"/>
            <w:tcBorders>
              <w:top w:val="single" w:sz="4" w:space="0" w:color="BDD7EE"/>
              <w:left w:val="nil"/>
              <w:bottom w:val="single" w:sz="4" w:space="0" w:color="BDD7EE"/>
              <w:right w:val="single" w:sz="4" w:space="0" w:color="BDD7EE"/>
            </w:tcBorders>
            <w:shd w:val="clear" w:color="000000" w:fill="FFF2CC"/>
            <w:noWrap/>
            <w:vAlign w:val="center"/>
            <w:hideMark/>
          </w:tcPr>
          <w:p w14:paraId="324D4429"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single" w:sz="4" w:space="0" w:color="BDD7EE"/>
              <w:left w:val="nil"/>
              <w:bottom w:val="single" w:sz="4" w:space="0" w:color="BDD7EE"/>
              <w:right w:val="single" w:sz="4" w:space="0" w:color="BDD7EE"/>
            </w:tcBorders>
            <w:shd w:val="clear" w:color="000000" w:fill="FFF2CC"/>
            <w:noWrap/>
            <w:vAlign w:val="center"/>
            <w:hideMark/>
          </w:tcPr>
          <w:p w14:paraId="593CA984"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single" w:sz="4" w:space="0" w:color="BDD7EE"/>
              <w:left w:val="nil"/>
              <w:bottom w:val="single" w:sz="4" w:space="0" w:color="BDD7EE"/>
              <w:right w:val="single" w:sz="4" w:space="0" w:color="BDD7EE"/>
            </w:tcBorders>
            <w:shd w:val="clear" w:color="000000" w:fill="FFF2CC"/>
            <w:noWrap/>
            <w:vAlign w:val="center"/>
            <w:hideMark/>
          </w:tcPr>
          <w:p w14:paraId="074017E1"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single" w:sz="4" w:space="0" w:color="BDD7EE"/>
              <w:left w:val="nil"/>
              <w:bottom w:val="single" w:sz="4" w:space="0" w:color="BDD7EE"/>
              <w:right w:val="single" w:sz="4" w:space="0" w:color="BDD7EE"/>
            </w:tcBorders>
            <w:shd w:val="clear" w:color="000000" w:fill="FFF2CC"/>
            <w:noWrap/>
            <w:vAlign w:val="center"/>
            <w:hideMark/>
          </w:tcPr>
          <w:p w14:paraId="40E0CDEF"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r>
      <w:tr w:rsidR="00D86270" w:rsidRPr="00D86270" w14:paraId="1523667E" w14:textId="77777777" w:rsidTr="00D86270">
        <w:trPr>
          <w:trHeight w:val="255"/>
        </w:trPr>
        <w:tc>
          <w:tcPr>
            <w:tcW w:w="1359"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14:paraId="0D0463CD" w14:textId="77777777" w:rsidR="00D86270" w:rsidRPr="00D86270" w:rsidRDefault="00D86270" w:rsidP="00D86270">
            <w:pPr>
              <w:spacing w:after="0" w:line="240" w:lineRule="auto"/>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xml:space="preserve">2023-2026 (2022 </w:t>
            </w:r>
            <w:r w:rsidRPr="00D86270">
              <w:rPr>
                <w:rFonts w:ascii="Sylfaen" w:eastAsia="Times New Roman" w:hAnsi="Sylfaen" w:cs="Sylfaen"/>
                <w:sz w:val="16"/>
                <w:szCs w:val="18"/>
                <w:lang w:val="en-GB" w:eastAsia="en-GB"/>
              </w:rPr>
              <w:t>წლის</w:t>
            </w:r>
            <w:r w:rsidRPr="00D86270">
              <w:rPr>
                <w:rFonts w:ascii="Arial" w:eastAsia="Times New Roman" w:hAnsi="Arial" w:cs="Arial"/>
                <w:sz w:val="16"/>
                <w:szCs w:val="18"/>
                <w:lang w:val="en-GB" w:eastAsia="en-GB"/>
              </w:rPr>
              <w:t xml:space="preserve"> </w:t>
            </w:r>
            <w:r w:rsidRPr="00D86270">
              <w:rPr>
                <w:rFonts w:ascii="Sylfaen" w:eastAsia="Times New Roman" w:hAnsi="Sylfaen" w:cs="Sylfaen"/>
                <w:sz w:val="16"/>
                <w:szCs w:val="18"/>
                <w:lang w:val="en-GB" w:eastAsia="en-GB"/>
              </w:rPr>
              <w:t>დეკემბერი</w:t>
            </w:r>
            <w:r w:rsidRPr="00D86270">
              <w:rPr>
                <w:rFonts w:ascii="Arial" w:eastAsia="Times New Roman" w:hAnsi="Arial" w:cs="Arial"/>
                <w:sz w:val="16"/>
                <w:szCs w:val="18"/>
                <w:lang w:val="en-GB" w:eastAsia="en-GB"/>
              </w:rPr>
              <w:t>)</w:t>
            </w:r>
          </w:p>
        </w:tc>
        <w:tc>
          <w:tcPr>
            <w:tcW w:w="406" w:type="pct"/>
            <w:tcBorders>
              <w:top w:val="single" w:sz="4" w:space="0" w:color="B4C6E7"/>
              <w:left w:val="nil"/>
              <w:bottom w:val="single" w:sz="4" w:space="0" w:color="B4C6E7"/>
              <w:right w:val="single" w:sz="4" w:space="0" w:color="B4C6E7"/>
            </w:tcBorders>
            <w:shd w:val="clear" w:color="auto" w:fill="auto"/>
            <w:noWrap/>
            <w:vAlign w:val="center"/>
            <w:hideMark/>
          </w:tcPr>
          <w:p w14:paraId="7C75578E"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390.0</w:t>
            </w:r>
          </w:p>
        </w:tc>
        <w:tc>
          <w:tcPr>
            <w:tcW w:w="406" w:type="pct"/>
            <w:tcBorders>
              <w:top w:val="single" w:sz="4" w:space="0" w:color="B4C6E7"/>
              <w:left w:val="nil"/>
              <w:bottom w:val="single" w:sz="4" w:space="0" w:color="B4C6E7"/>
              <w:right w:val="single" w:sz="4" w:space="0" w:color="B4C6E7"/>
            </w:tcBorders>
            <w:shd w:val="clear" w:color="auto" w:fill="auto"/>
            <w:noWrap/>
            <w:vAlign w:val="center"/>
            <w:hideMark/>
          </w:tcPr>
          <w:p w14:paraId="3CACE99B"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320.0</w:t>
            </w:r>
          </w:p>
        </w:tc>
        <w:tc>
          <w:tcPr>
            <w:tcW w:w="406" w:type="pct"/>
            <w:tcBorders>
              <w:top w:val="single" w:sz="4" w:space="0" w:color="B4C6E7"/>
              <w:left w:val="nil"/>
              <w:bottom w:val="single" w:sz="4" w:space="0" w:color="B4C6E7"/>
              <w:right w:val="single" w:sz="4" w:space="0" w:color="B4C6E7"/>
            </w:tcBorders>
            <w:shd w:val="clear" w:color="auto" w:fill="auto"/>
            <w:noWrap/>
            <w:vAlign w:val="center"/>
            <w:hideMark/>
          </w:tcPr>
          <w:p w14:paraId="508AC56F"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250.0</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14:paraId="76C52344"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250.0</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14:paraId="03E6CFC8"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250.0</w:t>
            </w:r>
          </w:p>
        </w:tc>
        <w:tc>
          <w:tcPr>
            <w:tcW w:w="485" w:type="pct"/>
            <w:tcBorders>
              <w:top w:val="single" w:sz="4" w:space="0" w:color="B4C6E7"/>
              <w:left w:val="nil"/>
              <w:bottom w:val="single" w:sz="4" w:space="0" w:color="B4C6E7"/>
              <w:right w:val="single" w:sz="4" w:space="0" w:color="B4C6E7"/>
            </w:tcBorders>
            <w:shd w:val="clear" w:color="000000" w:fill="DDEBF7"/>
            <w:noWrap/>
            <w:vAlign w:val="center"/>
            <w:hideMark/>
          </w:tcPr>
          <w:p w14:paraId="48BDEAAC"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single" w:sz="4" w:space="0" w:color="B4C6E7"/>
              <w:left w:val="nil"/>
              <w:bottom w:val="single" w:sz="4" w:space="0" w:color="B4C6E7"/>
              <w:right w:val="single" w:sz="4" w:space="0" w:color="B4C6E7"/>
            </w:tcBorders>
            <w:shd w:val="clear" w:color="000000" w:fill="DDEBF7"/>
            <w:noWrap/>
            <w:vAlign w:val="center"/>
            <w:hideMark/>
          </w:tcPr>
          <w:p w14:paraId="38E0991C"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single" w:sz="4" w:space="0" w:color="B4C6E7"/>
              <w:left w:val="nil"/>
              <w:bottom w:val="single" w:sz="4" w:space="0" w:color="B4C6E7"/>
              <w:right w:val="single" w:sz="4" w:space="0" w:color="B4C6E7"/>
            </w:tcBorders>
            <w:shd w:val="clear" w:color="000000" w:fill="DDEBF7"/>
            <w:noWrap/>
            <w:vAlign w:val="center"/>
            <w:hideMark/>
          </w:tcPr>
          <w:p w14:paraId="1B5E8BBC"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r>
      <w:tr w:rsidR="00D86270" w:rsidRPr="00D86270" w14:paraId="2B68ABD6" w14:textId="77777777" w:rsidTr="00D86270">
        <w:trPr>
          <w:trHeight w:val="255"/>
        </w:trPr>
        <w:tc>
          <w:tcPr>
            <w:tcW w:w="1359"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0A1FB649" w14:textId="77777777" w:rsidR="00D86270" w:rsidRPr="00D86270" w:rsidRDefault="00D86270" w:rsidP="00D86270">
            <w:pPr>
              <w:spacing w:after="0" w:line="240" w:lineRule="auto"/>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xml:space="preserve">2024-2027 (2023 </w:t>
            </w:r>
            <w:r w:rsidRPr="00D86270">
              <w:rPr>
                <w:rFonts w:ascii="Sylfaen" w:eastAsia="Times New Roman" w:hAnsi="Sylfaen" w:cs="Sylfaen"/>
                <w:sz w:val="16"/>
                <w:szCs w:val="18"/>
                <w:lang w:val="en-GB" w:eastAsia="en-GB"/>
              </w:rPr>
              <w:t>წლის</w:t>
            </w:r>
            <w:r w:rsidRPr="00D86270">
              <w:rPr>
                <w:rFonts w:ascii="Arial" w:eastAsia="Times New Roman" w:hAnsi="Arial" w:cs="Arial"/>
                <w:sz w:val="16"/>
                <w:szCs w:val="18"/>
                <w:lang w:val="en-GB" w:eastAsia="en-GB"/>
              </w:rPr>
              <w:t xml:space="preserve"> </w:t>
            </w:r>
            <w:r w:rsidRPr="00D86270">
              <w:rPr>
                <w:rFonts w:ascii="Sylfaen" w:eastAsia="Times New Roman" w:hAnsi="Sylfaen" w:cs="Sylfaen"/>
                <w:sz w:val="16"/>
                <w:szCs w:val="18"/>
                <w:lang w:val="en-GB" w:eastAsia="en-GB"/>
              </w:rPr>
              <w:t>დეკემბერი</w:t>
            </w:r>
            <w:r w:rsidRPr="00D86270">
              <w:rPr>
                <w:rFonts w:ascii="Arial" w:eastAsia="Times New Roman" w:hAnsi="Arial" w:cs="Arial"/>
                <w:sz w:val="16"/>
                <w:szCs w:val="18"/>
                <w:lang w:val="en-GB" w:eastAsia="en-GB"/>
              </w:rPr>
              <w:t>)</w:t>
            </w:r>
          </w:p>
        </w:tc>
        <w:tc>
          <w:tcPr>
            <w:tcW w:w="406" w:type="pct"/>
            <w:tcBorders>
              <w:top w:val="nil"/>
              <w:left w:val="single" w:sz="4" w:space="0" w:color="B4C6E7"/>
              <w:bottom w:val="single" w:sz="4" w:space="0" w:color="B4C6E7"/>
              <w:right w:val="single" w:sz="4" w:space="0" w:color="B4C6E7"/>
            </w:tcBorders>
            <w:shd w:val="clear" w:color="auto" w:fill="auto"/>
            <w:noWrap/>
            <w:vAlign w:val="center"/>
            <w:hideMark/>
          </w:tcPr>
          <w:p w14:paraId="7DA0BF12"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443.5</w:t>
            </w:r>
          </w:p>
        </w:tc>
        <w:tc>
          <w:tcPr>
            <w:tcW w:w="406" w:type="pct"/>
            <w:tcBorders>
              <w:top w:val="nil"/>
              <w:left w:val="nil"/>
              <w:bottom w:val="single" w:sz="4" w:space="0" w:color="B4C6E7"/>
              <w:right w:val="single" w:sz="4" w:space="0" w:color="B4C6E7"/>
            </w:tcBorders>
            <w:shd w:val="clear" w:color="auto" w:fill="auto"/>
            <w:noWrap/>
            <w:vAlign w:val="center"/>
            <w:hideMark/>
          </w:tcPr>
          <w:p w14:paraId="1ACF0A5B"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290.0</w:t>
            </w:r>
          </w:p>
        </w:tc>
        <w:tc>
          <w:tcPr>
            <w:tcW w:w="406" w:type="pct"/>
            <w:tcBorders>
              <w:top w:val="nil"/>
              <w:left w:val="nil"/>
              <w:bottom w:val="single" w:sz="4" w:space="0" w:color="B4C6E7"/>
              <w:right w:val="single" w:sz="4" w:space="0" w:color="B4C6E7"/>
            </w:tcBorders>
            <w:shd w:val="clear" w:color="auto" w:fill="auto"/>
            <w:noWrap/>
            <w:vAlign w:val="center"/>
            <w:hideMark/>
          </w:tcPr>
          <w:p w14:paraId="13CCFF6E"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227.0</w:t>
            </w:r>
          </w:p>
        </w:tc>
        <w:tc>
          <w:tcPr>
            <w:tcW w:w="485" w:type="pct"/>
            <w:tcBorders>
              <w:top w:val="nil"/>
              <w:left w:val="nil"/>
              <w:bottom w:val="single" w:sz="4" w:space="0" w:color="B4C6E7"/>
              <w:right w:val="single" w:sz="4" w:space="0" w:color="B4C6E7"/>
            </w:tcBorders>
            <w:shd w:val="clear" w:color="auto" w:fill="auto"/>
            <w:noWrap/>
            <w:vAlign w:val="center"/>
            <w:hideMark/>
          </w:tcPr>
          <w:p w14:paraId="3A6FE58B"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260.0</w:t>
            </w:r>
          </w:p>
        </w:tc>
        <w:tc>
          <w:tcPr>
            <w:tcW w:w="485" w:type="pct"/>
            <w:tcBorders>
              <w:top w:val="nil"/>
              <w:left w:val="nil"/>
              <w:bottom w:val="single" w:sz="4" w:space="0" w:color="B4C6E7"/>
              <w:right w:val="single" w:sz="4" w:space="0" w:color="B4C6E7"/>
            </w:tcBorders>
            <w:shd w:val="clear" w:color="auto" w:fill="auto"/>
            <w:noWrap/>
            <w:vAlign w:val="center"/>
            <w:hideMark/>
          </w:tcPr>
          <w:p w14:paraId="71C5E361"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260.0</w:t>
            </w:r>
          </w:p>
        </w:tc>
        <w:tc>
          <w:tcPr>
            <w:tcW w:w="485" w:type="pct"/>
            <w:tcBorders>
              <w:top w:val="nil"/>
              <w:left w:val="nil"/>
              <w:bottom w:val="single" w:sz="4" w:space="0" w:color="B4C6E7"/>
              <w:right w:val="single" w:sz="4" w:space="0" w:color="B4C6E7"/>
            </w:tcBorders>
            <w:shd w:val="clear" w:color="auto" w:fill="auto"/>
            <w:noWrap/>
            <w:vAlign w:val="center"/>
            <w:hideMark/>
          </w:tcPr>
          <w:p w14:paraId="4FB0F0EE"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265.0</w:t>
            </w:r>
          </w:p>
        </w:tc>
        <w:tc>
          <w:tcPr>
            <w:tcW w:w="485" w:type="pct"/>
            <w:tcBorders>
              <w:top w:val="nil"/>
              <w:left w:val="nil"/>
              <w:bottom w:val="single" w:sz="4" w:space="0" w:color="B4C6E7"/>
              <w:right w:val="single" w:sz="4" w:space="0" w:color="B4C6E7"/>
            </w:tcBorders>
            <w:shd w:val="clear" w:color="000000" w:fill="DDEBF7"/>
            <w:noWrap/>
            <w:vAlign w:val="center"/>
            <w:hideMark/>
          </w:tcPr>
          <w:p w14:paraId="5217BB7E"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single" w:sz="4" w:space="0" w:color="B4C6E7"/>
              <w:right w:val="single" w:sz="4" w:space="0" w:color="B4C6E7"/>
            </w:tcBorders>
            <w:shd w:val="clear" w:color="000000" w:fill="DDEBF7"/>
            <w:noWrap/>
            <w:vAlign w:val="center"/>
            <w:hideMark/>
          </w:tcPr>
          <w:p w14:paraId="7380B33A"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r>
      <w:tr w:rsidR="00D86270" w:rsidRPr="00D86270" w14:paraId="3CB456B5" w14:textId="77777777" w:rsidTr="00D86270">
        <w:trPr>
          <w:trHeight w:val="255"/>
        </w:trPr>
        <w:tc>
          <w:tcPr>
            <w:tcW w:w="1359" w:type="pct"/>
            <w:tcBorders>
              <w:top w:val="nil"/>
              <w:left w:val="single" w:sz="4" w:space="0" w:color="BDD7EE"/>
              <w:bottom w:val="single" w:sz="4" w:space="0" w:color="BDD7EE"/>
              <w:right w:val="single" w:sz="4" w:space="0" w:color="BDD7EE"/>
            </w:tcBorders>
            <w:shd w:val="clear" w:color="auto" w:fill="auto"/>
            <w:noWrap/>
            <w:vAlign w:val="center"/>
            <w:hideMark/>
          </w:tcPr>
          <w:p w14:paraId="6994FCA4" w14:textId="77777777" w:rsidR="00D86270" w:rsidRPr="00D86270" w:rsidRDefault="00D86270" w:rsidP="00D86270">
            <w:pPr>
              <w:spacing w:after="0" w:line="240" w:lineRule="auto"/>
              <w:outlineLvl w:val="0"/>
              <w:rPr>
                <w:rFonts w:ascii="Sylfaen" w:eastAsia="Times New Roman" w:hAnsi="Sylfaen" w:cs="Arial"/>
                <w:i/>
                <w:iCs/>
                <w:color w:val="C65911"/>
                <w:sz w:val="16"/>
                <w:szCs w:val="18"/>
                <w:lang w:val="en-GB" w:eastAsia="en-GB"/>
              </w:rPr>
            </w:pPr>
            <w:r w:rsidRPr="00D86270">
              <w:rPr>
                <w:rFonts w:ascii="Sylfaen" w:eastAsia="Times New Roman" w:hAnsi="Sylfaen" w:cs="Arial"/>
                <w:i/>
                <w:iCs/>
                <w:color w:val="C65911"/>
                <w:sz w:val="16"/>
                <w:szCs w:val="18"/>
                <w:lang w:val="en-GB" w:eastAsia="en-GB"/>
              </w:rPr>
              <w:t>ცვლილება</w:t>
            </w:r>
          </w:p>
        </w:tc>
        <w:tc>
          <w:tcPr>
            <w:tcW w:w="406" w:type="pct"/>
            <w:tcBorders>
              <w:top w:val="nil"/>
              <w:left w:val="single" w:sz="4" w:space="0" w:color="B4C6E7"/>
              <w:bottom w:val="single" w:sz="4" w:space="0" w:color="B4C6E7"/>
              <w:right w:val="single" w:sz="4" w:space="0" w:color="B4C6E7"/>
            </w:tcBorders>
            <w:shd w:val="clear" w:color="auto" w:fill="auto"/>
            <w:noWrap/>
            <w:vAlign w:val="center"/>
            <w:hideMark/>
          </w:tcPr>
          <w:p w14:paraId="13AD1FDC"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53.5</w:t>
            </w:r>
          </w:p>
        </w:tc>
        <w:tc>
          <w:tcPr>
            <w:tcW w:w="406" w:type="pct"/>
            <w:tcBorders>
              <w:top w:val="nil"/>
              <w:left w:val="nil"/>
              <w:bottom w:val="single" w:sz="4" w:space="0" w:color="B4C6E7"/>
              <w:right w:val="single" w:sz="4" w:space="0" w:color="B4C6E7"/>
            </w:tcBorders>
            <w:shd w:val="clear" w:color="auto" w:fill="auto"/>
            <w:noWrap/>
            <w:vAlign w:val="center"/>
            <w:hideMark/>
          </w:tcPr>
          <w:p w14:paraId="73ABED32"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-30.0</w:t>
            </w:r>
          </w:p>
        </w:tc>
        <w:tc>
          <w:tcPr>
            <w:tcW w:w="406" w:type="pct"/>
            <w:tcBorders>
              <w:top w:val="nil"/>
              <w:left w:val="nil"/>
              <w:bottom w:val="single" w:sz="4" w:space="0" w:color="B4C6E7"/>
              <w:right w:val="single" w:sz="4" w:space="0" w:color="B4C6E7"/>
            </w:tcBorders>
            <w:shd w:val="clear" w:color="auto" w:fill="auto"/>
            <w:noWrap/>
            <w:vAlign w:val="center"/>
            <w:hideMark/>
          </w:tcPr>
          <w:p w14:paraId="25B792CC"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-23.0</w:t>
            </w:r>
          </w:p>
        </w:tc>
        <w:tc>
          <w:tcPr>
            <w:tcW w:w="485" w:type="pct"/>
            <w:tcBorders>
              <w:top w:val="nil"/>
              <w:left w:val="nil"/>
              <w:bottom w:val="single" w:sz="4" w:space="0" w:color="B4C6E7"/>
              <w:right w:val="single" w:sz="4" w:space="0" w:color="B4C6E7"/>
            </w:tcBorders>
            <w:shd w:val="clear" w:color="auto" w:fill="auto"/>
            <w:noWrap/>
            <w:vAlign w:val="center"/>
            <w:hideMark/>
          </w:tcPr>
          <w:p w14:paraId="0E876ADD"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10.0</w:t>
            </w:r>
          </w:p>
        </w:tc>
        <w:tc>
          <w:tcPr>
            <w:tcW w:w="485" w:type="pct"/>
            <w:tcBorders>
              <w:top w:val="nil"/>
              <w:left w:val="nil"/>
              <w:bottom w:val="single" w:sz="4" w:space="0" w:color="B4C6E7"/>
              <w:right w:val="single" w:sz="4" w:space="0" w:color="B4C6E7"/>
            </w:tcBorders>
            <w:shd w:val="clear" w:color="auto" w:fill="auto"/>
            <w:noWrap/>
            <w:vAlign w:val="center"/>
            <w:hideMark/>
          </w:tcPr>
          <w:p w14:paraId="7C1B5016"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10.0</w:t>
            </w:r>
          </w:p>
        </w:tc>
        <w:tc>
          <w:tcPr>
            <w:tcW w:w="485" w:type="pct"/>
            <w:tcBorders>
              <w:top w:val="nil"/>
              <w:left w:val="nil"/>
              <w:bottom w:val="single" w:sz="4" w:space="0" w:color="B4C6E7"/>
              <w:right w:val="single" w:sz="4" w:space="0" w:color="B4C6E7"/>
            </w:tcBorders>
            <w:shd w:val="clear" w:color="000000" w:fill="DDEBF7"/>
            <w:noWrap/>
            <w:vAlign w:val="center"/>
            <w:hideMark/>
          </w:tcPr>
          <w:p w14:paraId="3EDC57D9"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single" w:sz="4" w:space="0" w:color="B4C6E7"/>
              <w:right w:val="single" w:sz="4" w:space="0" w:color="B4C6E7"/>
            </w:tcBorders>
            <w:shd w:val="clear" w:color="000000" w:fill="DDEBF7"/>
            <w:noWrap/>
            <w:vAlign w:val="center"/>
            <w:hideMark/>
          </w:tcPr>
          <w:p w14:paraId="2623036A"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single" w:sz="4" w:space="0" w:color="B4C6E7"/>
              <w:right w:val="single" w:sz="4" w:space="0" w:color="B4C6E7"/>
            </w:tcBorders>
            <w:shd w:val="clear" w:color="000000" w:fill="DDEBF7"/>
            <w:noWrap/>
            <w:vAlign w:val="center"/>
            <w:hideMark/>
          </w:tcPr>
          <w:p w14:paraId="2846BC58"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r>
      <w:tr w:rsidR="00D86270" w:rsidRPr="00D86270" w14:paraId="6BB43CA0" w14:textId="77777777" w:rsidTr="00D86270">
        <w:trPr>
          <w:trHeight w:val="255"/>
        </w:trPr>
        <w:tc>
          <w:tcPr>
            <w:tcW w:w="1359" w:type="pct"/>
            <w:tcBorders>
              <w:top w:val="nil"/>
              <w:left w:val="single" w:sz="4" w:space="0" w:color="BDD7EE"/>
              <w:bottom w:val="single" w:sz="4" w:space="0" w:color="BDD7EE"/>
              <w:right w:val="single" w:sz="4" w:space="0" w:color="BDD7EE"/>
            </w:tcBorders>
            <w:shd w:val="clear" w:color="auto" w:fill="auto"/>
            <w:vAlign w:val="center"/>
            <w:hideMark/>
          </w:tcPr>
          <w:p w14:paraId="6D6F3651" w14:textId="77777777" w:rsidR="00D86270" w:rsidRPr="00D86270" w:rsidRDefault="00D86270" w:rsidP="00D86270">
            <w:pPr>
              <w:spacing w:after="0" w:line="240" w:lineRule="auto"/>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xml:space="preserve">2025-2028 (2024 </w:t>
            </w:r>
            <w:r w:rsidRPr="00D86270">
              <w:rPr>
                <w:rFonts w:ascii="Sylfaen" w:eastAsia="Times New Roman" w:hAnsi="Sylfaen" w:cs="Sylfaen"/>
                <w:sz w:val="16"/>
                <w:szCs w:val="18"/>
                <w:lang w:val="en-GB" w:eastAsia="en-GB"/>
              </w:rPr>
              <w:t>წლის</w:t>
            </w:r>
            <w:r w:rsidRPr="00D86270">
              <w:rPr>
                <w:rFonts w:ascii="Arial" w:eastAsia="Times New Roman" w:hAnsi="Arial" w:cs="Arial"/>
                <w:sz w:val="16"/>
                <w:szCs w:val="18"/>
                <w:lang w:val="en-GB" w:eastAsia="en-GB"/>
              </w:rPr>
              <w:t xml:space="preserve"> </w:t>
            </w:r>
            <w:r w:rsidRPr="00D86270">
              <w:rPr>
                <w:rFonts w:ascii="Sylfaen" w:eastAsia="Times New Roman" w:hAnsi="Sylfaen" w:cs="Sylfaen"/>
                <w:sz w:val="16"/>
                <w:szCs w:val="18"/>
                <w:lang w:val="en-GB" w:eastAsia="en-GB"/>
              </w:rPr>
              <w:t>დეკემბერი</w:t>
            </w:r>
            <w:r w:rsidRPr="00D86270">
              <w:rPr>
                <w:rFonts w:ascii="Arial" w:eastAsia="Times New Roman" w:hAnsi="Arial" w:cs="Arial"/>
                <w:sz w:val="16"/>
                <w:szCs w:val="18"/>
                <w:lang w:val="en-GB" w:eastAsia="en-GB"/>
              </w:rPr>
              <w:t>)</w:t>
            </w:r>
          </w:p>
        </w:tc>
        <w:tc>
          <w:tcPr>
            <w:tcW w:w="406" w:type="pct"/>
            <w:tcBorders>
              <w:top w:val="nil"/>
              <w:left w:val="single" w:sz="4" w:space="0" w:color="B4C6E7"/>
              <w:bottom w:val="single" w:sz="4" w:space="0" w:color="B4C6E7"/>
              <w:right w:val="single" w:sz="4" w:space="0" w:color="B4C6E7"/>
            </w:tcBorders>
            <w:shd w:val="clear" w:color="auto" w:fill="auto"/>
            <w:noWrap/>
            <w:vAlign w:val="center"/>
            <w:hideMark/>
          </w:tcPr>
          <w:p w14:paraId="5E83B616"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443.5</w:t>
            </w:r>
          </w:p>
        </w:tc>
        <w:tc>
          <w:tcPr>
            <w:tcW w:w="406" w:type="pct"/>
            <w:tcBorders>
              <w:top w:val="nil"/>
              <w:left w:val="nil"/>
              <w:bottom w:val="single" w:sz="4" w:space="0" w:color="B4C6E7"/>
              <w:right w:val="single" w:sz="4" w:space="0" w:color="B4C6E7"/>
            </w:tcBorders>
            <w:shd w:val="clear" w:color="auto" w:fill="auto"/>
            <w:noWrap/>
            <w:vAlign w:val="center"/>
            <w:hideMark/>
          </w:tcPr>
          <w:p w14:paraId="7DED6326"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320.4</w:t>
            </w:r>
          </w:p>
        </w:tc>
        <w:tc>
          <w:tcPr>
            <w:tcW w:w="406" w:type="pct"/>
            <w:tcBorders>
              <w:top w:val="nil"/>
              <w:left w:val="nil"/>
              <w:bottom w:val="single" w:sz="4" w:space="0" w:color="B4C6E7"/>
              <w:right w:val="single" w:sz="4" w:space="0" w:color="B4C6E7"/>
            </w:tcBorders>
            <w:shd w:val="clear" w:color="auto" w:fill="auto"/>
            <w:noWrap/>
            <w:vAlign w:val="center"/>
            <w:hideMark/>
          </w:tcPr>
          <w:p w14:paraId="17019DFF"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210.0</w:t>
            </w:r>
          </w:p>
        </w:tc>
        <w:tc>
          <w:tcPr>
            <w:tcW w:w="485" w:type="pct"/>
            <w:tcBorders>
              <w:top w:val="nil"/>
              <w:left w:val="nil"/>
              <w:bottom w:val="single" w:sz="4" w:space="0" w:color="B4C6E7"/>
              <w:right w:val="single" w:sz="4" w:space="0" w:color="B4C6E7"/>
            </w:tcBorders>
            <w:shd w:val="clear" w:color="auto" w:fill="auto"/>
            <w:noWrap/>
            <w:vAlign w:val="center"/>
            <w:hideMark/>
          </w:tcPr>
          <w:p w14:paraId="3416F669"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301.0</w:t>
            </w:r>
          </w:p>
        </w:tc>
        <w:tc>
          <w:tcPr>
            <w:tcW w:w="485" w:type="pct"/>
            <w:tcBorders>
              <w:top w:val="nil"/>
              <w:left w:val="nil"/>
              <w:bottom w:val="single" w:sz="4" w:space="0" w:color="B4C6E7"/>
              <w:right w:val="single" w:sz="4" w:space="0" w:color="B4C6E7"/>
            </w:tcBorders>
            <w:shd w:val="clear" w:color="auto" w:fill="auto"/>
            <w:noWrap/>
            <w:vAlign w:val="center"/>
            <w:hideMark/>
          </w:tcPr>
          <w:p w14:paraId="6FF7EB84"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280.0</w:t>
            </w:r>
          </w:p>
        </w:tc>
        <w:tc>
          <w:tcPr>
            <w:tcW w:w="485" w:type="pct"/>
            <w:tcBorders>
              <w:top w:val="nil"/>
              <w:left w:val="nil"/>
              <w:bottom w:val="single" w:sz="4" w:space="0" w:color="B4C6E7"/>
              <w:right w:val="single" w:sz="4" w:space="0" w:color="B4C6E7"/>
            </w:tcBorders>
            <w:shd w:val="clear" w:color="auto" w:fill="auto"/>
            <w:noWrap/>
            <w:vAlign w:val="center"/>
            <w:hideMark/>
          </w:tcPr>
          <w:p w14:paraId="15130AD6"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280.0</w:t>
            </w:r>
          </w:p>
        </w:tc>
        <w:tc>
          <w:tcPr>
            <w:tcW w:w="485" w:type="pct"/>
            <w:tcBorders>
              <w:top w:val="nil"/>
              <w:left w:val="nil"/>
              <w:bottom w:val="single" w:sz="4" w:space="0" w:color="B4C6E7"/>
              <w:right w:val="single" w:sz="4" w:space="0" w:color="B4C6E7"/>
            </w:tcBorders>
            <w:shd w:val="clear" w:color="auto" w:fill="auto"/>
            <w:noWrap/>
            <w:vAlign w:val="center"/>
            <w:hideMark/>
          </w:tcPr>
          <w:p w14:paraId="16936C2B"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230.0</w:t>
            </w:r>
          </w:p>
        </w:tc>
        <w:tc>
          <w:tcPr>
            <w:tcW w:w="485" w:type="pct"/>
            <w:tcBorders>
              <w:top w:val="nil"/>
              <w:left w:val="nil"/>
              <w:bottom w:val="single" w:sz="4" w:space="0" w:color="B4C6E7"/>
              <w:right w:val="single" w:sz="4" w:space="0" w:color="B4C6E7"/>
            </w:tcBorders>
            <w:shd w:val="clear" w:color="000000" w:fill="DDEBF7"/>
            <w:noWrap/>
            <w:vAlign w:val="center"/>
            <w:hideMark/>
          </w:tcPr>
          <w:p w14:paraId="30A9587B" w14:textId="77777777" w:rsidR="00D86270" w:rsidRPr="00D86270" w:rsidRDefault="00D86270" w:rsidP="00D86270">
            <w:pPr>
              <w:spacing w:after="0" w:line="240" w:lineRule="auto"/>
              <w:jc w:val="center"/>
              <w:outlineLvl w:val="0"/>
              <w:rPr>
                <w:rFonts w:ascii="Arial" w:eastAsia="Times New Roman" w:hAnsi="Arial" w:cs="Arial"/>
                <w:i/>
                <w:iCs/>
                <w:sz w:val="16"/>
                <w:szCs w:val="18"/>
                <w:lang w:val="en-GB" w:eastAsia="en-GB"/>
              </w:rPr>
            </w:pPr>
            <w:r w:rsidRPr="00D86270">
              <w:rPr>
                <w:rFonts w:ascii="Arial" w:eastAsia="Times New Roman" w:hAnsi="Arial" w:cs="Arial"/>
                <w:i/>
                <w:iCs/>
                <w:sz w:val="16"/>
                <w:szCs w:val="18"/>
                <w:lang w:val="en-GB" w:eastAsia="en-GB"/>
              </w:rPr>
              <w:t> </w:t>
            </w:r>
          </w:p>
        </w:tc>
      </w:tr>
      <w:tr w:rsidR="00D86270" w:rsidRPr="00D86270" w14:paraId="4BCFA7AA" w14:textId="77777777" w:rsidTr="00D86270">
        <w:trPr>
          <w:trHeight w:val="255"/>
        </w:trPr>
        <w:tc>
          <w:tcPr>
            <w:tcW w:w="1359" w:type="pct"/>
            <w:tcBorders>
              <w:top w:val="nil"/>
              <w:left w:val="single" w:sz="4" w:space="0" w:color="BDD7EE"/>
              <w:bottom w:val="single" w:sz="4" w:space="0" w:color="BDD7EE"/>
              <w:right w:val="single" w:sz="4" w:space="0" w:color="BDD7EE"/>
            </w:tcBorders>
            <w:shd w:val="clear" w:color="auto" w:fill="auto"/>
            <w:noWrap/>
            <w:vAlign w:val="center"/>
            <w:hideMark/>
          </w:tcPr>
          <w:p w14:paraId="7C86AD13" w14:textId="77777777" w:rsidR="00D86270" w:rsidRPr="00D86270" w:rsidRDefault="00D86270" w:rsidP="00D86270">
            <w:pPr>
              <w:spacing w:after="0" w:line="240" w:lineRule="auto"/>
              <w:outlineLvl w:val="0"/>
              <w:rPr>
                <w:rFonts w:ascii="Sylfaen" w:eastAsia="Times New Roman" w:hAnsi="Sylfaen" w:cs="Arial"/>
                <w:i/>
                <w:iCs/>
                <w:color w:val="C65911"/>
                <w:sz w:val="16"/>
                <w:szCs w:val="18"/>
                <w:lang w:val="en-GB" w:eastAsia="en-GB"/>
              </w:rPr>
            </w:pPr>
            <w:r w:rsidRPr="00D86270">
              <w:rPr>
                <w:rFonts w:ascii="Sylfaen" w:eastAsia="Times New Roman" w:hAnsi="Sylfaen" w:cs="Arial"/>
                <w:i/>
                <w:iCs/>
                <w:color w:val="C65911"/>
                <w:sz w:val="16"/>
                <w:szCs w:val="18"/>
                <w:lang w:val="en-GB" w:eastAsia="en-GB"/>
              </w:rPr>
              <w:t>ცვლილება</w:t>
            </w:r>
          </w:p>
        </w:tc>
        <w:tc>
          <w:tcPr>
            <w:tcW w:w="406" w:type="pct"/>
            <w:tcBorders>
              <w:top w:val="nil"/>
              <w:left w:val="single" w:sz="4" w:space="0" w:color="B4C6E7"/>
              <w:bottom w:val="single" w:sz="4" w:space="0" w:color="B4C6E7"/>
              <w:right w:val="single" w:sz="4" w:space="0" w:color="B4C6E7"/>
            </w:tcBorders>
            <w:shd w:val="clear" w:color="auto" w:fill="auto"/>
            <w:noWrap/>
            <w:vAlign w:val="center"/>
            <w:hideMark/>
          </w:tcPr>
          <w:p w14:paraId="55AAA1EB"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06" w:type="pct"/>
            <w:tcBorders>
              <w:top w:val="nil"/>
              <w:left w:val="nil"/>
              <w:bottom w:val="single" w:sz="4" w:space="0" w:color="B4C6E7"/>
              <w:right w:val="single" w:sz="4" w:space="0" w:color="B4C6E7"/>
            </w:tcBorders>
            <w:shd w:val="clear" w:color="auto" w:fill="auto"/>
            <w:noWrap/>
            <w:vAlign w:val="center"/>
            <w:hideMark/>
          </w:tcPr>
          <w:p w14:paraId="0E12A37E"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30.4</w:t>
            </w:r>
          </w:p>
        </w:tc>
        <w:tc>
          <w:tcPr>
            <w:tcW w:w="406" w:type="pct"/>
            <w:tcBorders>
              <w:top w:val="nil"/>
              <w:left w:val="nil"/>
              <w:bottom w:val="single" w:sz="4" w:space="0" w:color="B4C6E7"/>
              <w:right w:val="single" w:sz="4" w:space="0" w:color="B4C6E7"/>
            </w:tcBorders>
            <w:shd w:val="clear" w:color="auto" w:fill="auto"/>
            <w:noWrap/>
            <w:vAlign w:val="center"/>
            <w:hideMark/>
          </w:tcPr>
          <w:p w14:paraId="7C16DA8F"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-17.0</w:t>
            </w:r>
          </w:p>
        </w:tc>
        <w:tc>
          <w:tcPr>
            <w:tcW w:w="485" w:type="pct"/>
            <w:tcBorders>
              <w:top w:val="nil"/>
              <w:left w:val="nil"/>
              <w:bottom w:val="single" w:sz="4" w:space="0" w:color="B4C6E7"/>
              <w:right w:val="single" w:sz="4" w:space="0" w:color="B4C6E7"/>
            </w:tcBorders>
            <w:shd w:val="clear" w:color="auto" w:fill="auto"/>
            <w:noWrap/>
            <w:vAlign w:val="center"/>
            <w:hideMark/>
          </w:tcPr>
          <w:p w14:paraId="13CB8C39"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41.0</w:t>
            </w:r>
          </w:p>
        </w:tc>
        <w:tc>
          <w:tcPr>
            <w:tcW w:w="485" w:type="pct"/>
            <w:tcBorders>
              <w:top w:val="nil"/>
              <w:left w:val="nil"/>
              <w:bottom w:val="single" w:sz="4" w:space="0" w:color="B4C6E7"/>
              <w:right w:val="single" w:sz="4" w:space="0" w:color="B4C6E7"/>
            </w:tcBorders>
            <w:shd w:val="clear" w:color="auto" w:fill="auto"/>
            <w:noWrap/>
            <w:vAlign w:val="center"/>
            <w:hideMark/>
          </w:tcPr>
          <w:p w14:paraId="02CF2C52"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20.0</w:t>
            </w:r>
          </w:p>
        </w:tc>
        <w:tc>
          <w:tcPr>
            <w:tcW w:w="485" w:type="pct"/>
            <w:tcBorders>
              <w:top w:val="nil"/>
              <w:left w:val="nil"/>
              <w:bottom w:val="single" w:sz="4" w:space="0" w:color="B4C6E7"/>
              <w:right w:val="single" w:sz="4" w:space="0" w:color="B4C6E7"/>
            </w:tcBorders>
            <w:shd w:val="clear" w:color="auto" w:fill="auto"/>
            <w:noWrap/>
            <w:vAlign w:val="center"/>
            <w:hideMark/>
          </w:tcPr>
          <w:p w14:paraId="60E3EF73"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15.0</w:t>
            </w:r>
          </w:p>
        </w:tc>
        <w:tc>
          <w:tcPr>
            <w:tcW w:w="485" w:type="pct"/>
            <w:tcBorders>
              <w:top w:val="nil"/>
              <w:left w:val="nil"/>
              <w:bottom w:val="single" w:sz="4" w:space="0" w:color="B4C6E7"/>
              <w:right w:val="single" w:sz="4" w:space="0" w:color="B4C6E7"/>
            </w:tcBorders>
            <w:shd w:val="clear" w:color="000000" w:fill="DDEBF7"/>
            <w:noWrap/>
            <w:vAlign w:val="center"/>
            <w:hideMark/>
          </w:tcPr>
          <w:p w14:paraId="2365E852" w14:textId="77777777" w:rsidR="00D86270" w:rsidRPr="00D86270" w:rsidRDefault="00D86270" w:rsidP="00D86270">
            <w:pPr>
              <w:spacing w:after="0" w:line="240" w:lineRule="auto"/>
              <w:jc w:val="center"/>
              <w:outlineLvl w:val="0"/>
              <w:rPr>
                <w:rFonts w:ascii="Arial" w:eastAsia="Times New Roman" w:hAnsi="Arial" w:cs="Arial"/>
                <w:i/>
                <w:iCs/>
                <w:sz w:val="16"/>
                <w:szCs w:val="18"/>
                <w:lang w:val="en-GB" w:eastAsia="en-GB"/>
              </w:rPr>
            </w:pPr>
            <w:r w:rsidRPr="00D86270">
              <w:rPr>
                <w:rFonts w:ascii="Arial" w:eastAsia="Times New Roman" w:hAnsi="Arial" w:cs="Arial"/>
                <w:i/>
                <w:iCs/>
                <w:sz w:val="16"/>
                <w:szCs w:val="18"/>
                <w:lang w:val="en-GB" w:eastAsia="en-GB"/>
              </w:rPr>
              <w:t> </w:t>
            </w:r>
          </w:p>
        </w:tc>
        <w:tc>
          <w:tcPr>
            <w:tcW w:w="485" w:type="pct"/>
            <w:tcBorders>
              <w:top w:val="nil"/>
              <w:left w:val="nil"/>
              <w:bottom w:val="single" w:sz="4" w:space="0" w:color="B4C6E7"/>
              <w:right w:val="single" w:sz="4" w:space="0" w:color="B4C6E7"/>
            </w:tcBorders>
            <w:shd w:val="clear" w:color="000000" w:fill="DDEBF7"/>
            <w:noWrap/>
            <w:vAlign w:val="center"/>
            <w:hideMark/>
          </w:tcPr>
          <w:p w14:paraId="178E5E98" w14:textId="77777777" w:rsidR="00D86270" w:rsidRPr="00D86270" w:rsidRDefault="00D86270" w:rsidP="00D86270">
            <w:pPr>
              <w:spacing w:after="0" w:line="240" w:lineRule="auto"/>
              <w:jc w:val="center"/>
              <w:outlineLvl w:val="0"/>
              <w:rPr>
                <w:rFonts w:ascii="Arial" w:eastAsia="Times New Roman" w:hAnsi="Arial" w:cs="Arial"/>
                <w:i/>
                <w:iCs/>
                <w:sz w:val="16"/>
                <w:szCs w:val="18"/>
                <w:lang w:val="en-GB" w:eastAsia="en-GB"/>
              </w:rPr>
            </w:pPr>
            <w:r w:rsidRPr="00D86270">
              <w:rPr>
                <w:rFonts w:ascii="Arial" w:eastAsia="Times New Roman" w:hAnsi="Arial" w:cs="Arial"/>
                <w:i/>
                <w:iCs/>
                <w:sz w:val="16"/>
                <w:szCs w:val="18"/>
                <w:lang w:val="en-GB" w:eastAsia="en-GB"/>
              </w:rPr>
              <w:t> </w:t>
            </w:r>
          </w:p>
        </w:tc>
      </w:tr>
      <w:tr w:rsidR="00D86270" w:rsidRPr="00D86270" w14:paraId="05CBD944" w14:textId="77777777" w:rsidTr="00D86270">
        <w:trPr>
          <w:trHeight w:val="255"/>
        </w:trPr>
        <w:tc>
          <w:tcPr>
            <w:tcW w:w="1359" w:type="pct"/>
            <w:tcBorders>
              <w:top w:val="nil"/>
              <w:left w:val="single" w:sz="4" w:space="0" w:color="BDD7EE"/>
              <w:bottom w:val="single" w:sz="4" w:space="0" w:color="BDD7EE"/>
              <w:right w:val="single" w:sz="4" w:space="0" w:color="BDD7EE"/>
            </w:tcBorders>
            <w:shd w:val="clear" w:color="auto" w:fill="auto"/>
            <w:vAlign w:val="center"/>
            <w:hideMark/>
          </w:tcPr>
          <w:p w14:paraId="785FF24E" w14:textId="77777777" w:rsidR="00D86270" w:rsidRPr="00D86270" w:rsidRDefault="00D86270" w:rsidP="00D86270">
            <w:pPr>
              <w:spacing w:after="0" w:line="240" w:lineRule="auto"/>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xml:space="preserve">2026-2029 (2025 </w:t>
            </w:r>
            <w:r w:rsidRPr="00D86270">
              <w:rPr>
                <w:rFonts w:ascii="Sylfaen" w:eastAsia="Times New Roman" w:hAnsi="Sylfaen" w:cs="Sylfaen"/>
                <w:sz w:val="16"/>
                <w:szCs w:val="18"/>
                <w:lang w:val="en-GB" w:eastAsia="en-GB"/>
              </w:rPr>
              <w:t>წლის</w:t>
            </w:r>
            <w:r w:rsidRPr="00D86270">
              <w:rPr>
                <w:rFonts w:ascii="Arial" w:eastAsia="Times New Roman" w:hAnsi="Arial" w:cs="Arial"/>
                <w:sz w:val="16"/>
                <w:szCs w:val="18"/>
                <w:lang w:val="en-GB" w:eastAsia="en-GB"/>
              </w:rPr>
              <w:t xml:space="preserve"> </w:t>
            </w:r>
            <w:r w:rsidRPr="00D86270">
              <w:rPr>
                <w:rFonts w:ascii="Sylfaen" w:eastAsia="Times New Roman" w:hAnsi="Sylfaen" w:cs="Sylfaen"/>
                <w:sz w:val="16"/>
                <w:szCs w:val="18"/>
                <w:lang w:val="en-GB" w:eastAsia="en-GB"/>
              </w:rPr>
              <w:t>ივლისი</w:t>
            </w:r>
            <w:r w:rsidRPr="00D86270">
              <w:rPr>
                <w:rFonts w:ascii="Arial" w:eastAsia="Times New Roman" w:hAnsi="Arial" w:cs="Arial"/>
                <w:sz w:val="16"/>
                <w:szCs w:val="18"/>
                <w:lang w:val="en-GB" w:eastAsia="en-GB"/>
              </w:rPr>
              <w:t>)</w:t>
            </w:r>
          </w:p>
        </w:tc>
        <w:tc>
          <w:tcPr>
            <w:tcW w:w="406" w:type="pct"/>
            <w:tcBorders>
              <w:top w:val="nil"/>
              <w:left w:val="single" w:sz="4" w:space="0" w:color="B4C6E7"/>
              <w:bottom w:val="single" w:sz="4" w:space="0" w:color="B4C6E7"/>
              <w:right w:val="single" w:sz="4" w:space="0" w:color="B4C6E7"/>
            </w:tcBorders>
            <w:shd w:val="clear" w:color="auto" w:fill="auto"/>
            <w:noWrap/>
            <w:vAlign w:val="center"/>
            <w:hideMark/>
          </w:tcPr>
          <w:p w14:paraId="13DF9A77"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443.5</w:t>
            </w:r>
          </w:p>
        </w:tc>
        <w:tc>
          <w:tcPr>
            <w:tcW w:w="406" w:type="pct"/>
            <w:tcBorders>
              <w:top w:val="nil"/>
              <w:left w:val="nil"/>
              <w:bottom w:val="single" w:sz="4" w:space="0" w:color="B4C6E7"/>
              <w:right w:val="single" w:sz="4" w:space="0" w:color="B4C6E7"/>
            </w:tcBorders>
            <w:shd w:val="clear" w:color="auto" w:fill="auto"/>
            <w:noWrap/>
            <w:vAlign w:val="center"/>
            <w:hideMark/>
          </w:tcPr>
          <w:p w14:paraId="04359216"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320.4</w:t>
            </w:r>
          </w:p>
        </w:tc>
        <w:tc>
          <w:tcPr>
            <w:tcW w:w="406" w:type="pct"/>
            <w:tcBorders>
              <w:top w:val="nil"/>
              <w:left w:val="nil"/>
              <w:bottom w:val="single" w:sz="4" w:space="0" w:color="B4C6E7"/>
              <w:right w:val="single" w:sz="4" w:space="0" w:color="B4C6E7"/>
            </w:tcBorders>
            <w:shd w:val="clear" w:color="auto" w:fill="auto"/>
            <w:noWrap/>
            <w:vAlign w:val="center"/>
            <w:hideMark/>
          </w:tcPr>
          <w:p w14:paraId="16321B14"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324.2</w:t>
            </w:r>
          </w:p>
        </w:tc>
        <w:tc>
          <w:tcPr>
            <w:tcW w:w="485" w:type="pct"/>
            <w:tcBorders>
              <w:top w:val="nil"/>
              <w:left w:val="nil"/>
              <w:bottom w:val="single" w:sz="4" w:space="0" w:color="B4C6E7"/>
              <w:right w:val="single" w:sz="4" w:space="0" w:color="B4C6E7"/>
            </w:tcBorders>
            <w:shd w:val="clear" w:color="auto" w:fill="auto"/>
            <w:noWrap/>
            <w:vAlign w:val="center"/>
            <w:hideMark/>
          </w:tcPr>
          <w:p w14:paraId="1B4593E0"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301.4</w:t>
            </w:r>
          </w:p>
        </w:tc>
        <w:tc>
          <w:tcPr>
            <w:tcW w:w="485" w:type="pct"/>
            <w:tcBorders>
              <w:top w:val="nil"/>
              <w:left w:val="nil"/>
              <w:bottom w:val="single" w:sz="4" w:space="0" w:color="B4C6E7"/>
              <w:right w:val="single" w:sz="4" w:space="0" w:color="B4C6E7"/>
            </w:tcBorders>
            <w:shd w:val="clear" w:color="auto" w:fill="auto"/>
            <w:noWrap/>
            <w:vAlign w:val="center"/>
            <w:hideMark/>
          </w:tcPr>
          <w:p w14:paraId="5746C866"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280.0</w:t>
            </w:r>
          </w:p>
        </w:tc>
        <w:tc>
          <w:tcPr>
            <w:tcW w:w="485" w:type="pct"/>
            <w:tcBorders>
              <w:top w:val="nil"/>
              <w:left w:val="nil"/>
              <w:bottom w:val="single" w:sz="4" w:space="0" w:color="B4C6E7"/>
              <w:right w:val="single" w:sz="4" w:space="0" w:color="B4C6E7"/>
            </w:tcBorders>
            <w:shd w:val="clear" w:color="auto" w:fill="auto"/>
            <w:noWrap/>
            <w:vAlign w:val="center"/>
            <w:hideMark/>
          </w:tcPr>
          <w:p w14:paraId="5182CA98"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280.0</w:t>
            </w:r>
          </w:p>
        </w:tc>
        <w:tc>
          <w:tcPr>
            <w:tcW w:w="485" w:type="pct"/>
            <w:tcBorders>
              <w:top w:val="nil"/>
              <w:left w:val="nil"/>
              <w:bottom w:val="single" w:sz="4" w:space="0" w:color="B4C6E7"/>
              <w:right w:val="single" w:sz="4" w:space="0" w:color="B4C6E7"/>
            </w:tcBorders>
            <w:shd w:val="clear" w:color="auto" w:fill="auto"/>
            <w:noWrap/>
            <w:vAlign w:val="center"/>
            <w:hideMark/>
          </w:tcPr>
          <w:p w14:paraId="21A30562"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230.0</w:t>
            </w:r>
          </w:p>
        </w:tc>
        <w:tc>
          <w:tcPr>
            <w:tcW w:w="485" w:type="pct"/>
            <w:tcBorders>
              <w:top w:val="nil"/>
              <w:left w:val="nil"/>
              <w:bottom w:val="single" w:sz="4" w:space="0" w:color="B4C6E7"/>
              <w:right w:val="single" w:sz="4" w:space="0" w:color="B4C6E7"/>
            </w:tcBorders>
            <w:shd w:val="clear" w:color="auto" w:fill="auto"/>
            <w:noWrap/>
            <w:vAlign w:val="center"/>
            <w:hideMark/>
          </w:tcPr>
          <w:p w14:paraId="0612441E"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230.0</w:t>
            </w:r>
          </w:p>
        </w:tc>
      </w:tr>
      <w:tr w:rsidR="00D86270" w:rsidRPr="00D86270" w14:paraId="6A3DD3DF" w14:textId="77777777" w:rsidTr="00D86270">
        <w:trPr>
          <w:trHeight w:val="255"/>
        </w:trPr>
        <w:tc>
          <w:tcPr>
            <w:tcW w:w="1359" w:type="pct"/>
            <w:tcBorders>
              <w:top w:val="nil"/>
              <w:left w:val="single" w:sz="4" w:space="0" w:color="BDD7EE"/>
              <w:bottom w:val="single" w:sz="4" w:space="0" w:color="BDD7EE"/>
              <w:right w:val="single" w:sz="4" w:space="0" w:color="BDD7EE"/>
            </w:tcBorders>
            <w:shd w:val="clear" w:color="auto" w:fill="auto"/>
            <w:noWrap/>
            <w:vAlign w:val="center"/>
            <w:hideMark/>
          </w:tcPr>
          <w:p w14:paraId="785AB92D" w14:textId="77777777" w:rsidR="00D86270" w:rsidRPr="00D86270" w:rsidRDefault="00D86270" w:rsidP="00D86270">
            <w:pPr>
              <w:spacing w:after="0" w:line="240" w:lineRule="auto"/>
              <w:outlineLvl w:val="0"/>
              <w:rPr>
                <w:rFonts w:ascii="Sylfaen" w:eastAsia="Times New Roman" w:hAnsi="Sylfaen" w:cs="Arial"/>
                <w:i/>
                <w:iCs/>
                <w:color w:val="C65911"/>
                <w:sz w:val="16"/>
                <w:szCs w:val="18"/>
                <w:lang w:val="en-GB" w:eastAsia="en-GB"/>
              </w:rPr>
            </w:pPr>
            <w:r w:rsidRPr="00D86270">
              <w:rPr>
                <w:rFonts w:ascii="Sylfaen" w:eastAsia="Times New Roman" w:hAnsi="Sylfaen" w:cs="Arial"/>
                <w:i/>
                <w:iCs/>
                <w:color w:val="C65911"/>
                <w:sz w:val="16"/>
                <w:szCs w:val="18"/>
                <w:lang w:val="en-GB" w:eastAsia="en-GB"/>
              </w:rPr>
              <w:t>ცვლილება</w:t>
            </w:r>
          </w:p>
        </w:tc>
        <w:tc>
          <w:tcPr>
            <w:tcW w:w="406" w:type="pct"/>
            <w:tcBorders>
              <w:top w:val="nil"/>
              <w:left w:val="single" w:sz="4" w:space="0" w:color="B4C6E7"/>
              <w:bottom w:val="single" w:sz="4" w:space="0" w:color="B4C6E7"/>
              <w:right w:val="single" w:sz="4" w:space="0" w:color="B4C6E7"/>
            </w:tcBorders>
            <w:shd w:val="clear" w:color="auto" w:fill="auto"/>
            <w:noWrap/>
            <w:vAlign w:val="center"/>
            <w:hideMark/>
          </w:tcPr>
          <w:p w14:paraId="4B7EEB62"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06" w:type="pct"/>
            <w:tcBorders>
              <w:top w:val="nil"/>
              <w:left w:val="nil"/>
              <w:bottom w:val="single" w:sz="4" w:space="0" w:color="B4C6E7"/>
              <w:right w:val="single" w:sz="4" w:space="0" w:color="B4C6E7"/>
            </w:tcBorders>
            <w:shd w:val="clear" w:color="auto" w:fill="auto"/>
            <w:noWrap/>
            <w:vAlign w:val="center"/>
            <w:hideMark/>
          </w:tcPr>
          <w:p w14:paraId="5F18E824"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06" w:type="pct"/>
            <w:tcBorders>
              <w:top w:val="nil"/>
              <w:left w:val="nil"/>
              <w:bottom w:val="single" w:sz="4" w:space="0" w:color="B4C6E7"/>
              <w:right w:val="single" w:sz="4" w:space="0" w:color="B4C6E7"/>
            </w:tcBorders>
            <w:shd w:val="clear" w:color="auto" w:fill="auto"/>
            <w:noWrap/>
            <w:vAlign w:val="center"/>
            <w:hideMark/>
          </w:tcPr>
          <w:p w14:paraId="598E893D"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114.2</w:t>
            </w:r>
          </w:p>
        </w:tc>
        <w:tc>
          <w:tcPr>
            <w:tcW w:w="485" w:type="pct"/>
            <w:tcBorders>
              <w:top w:val="nil"/>
              <w:left w:val="nil"/>
              <w:bottom w:val="single" w:sz="4" w:space="0" w:color="B4C6E7"/>
              <w:right w:val="single" w:sz="4" w:space="0" w:color="B4C6E7"/>
            </w:tcBorders>
            <w:shd w:val="clear" w:color="auto" w:fill="auto"/>
            <w:noWrap/>
            <w:vAlign w:val="center"/>
            <w:hideMark/>
          </w:tcPr>
          <w:p w14:paraId="4C33D309"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0.4</w:t>
            </w:r>
          </w:p>
        </w:tc>
        <w:tc>
          <w:tcPr>
            <w:tcW w:w="485" w:type="pct"/>
            <w:tcBorders>
              <w:top w:val="nil"/>
              <w:left w:val="nil"/>
              <w:bottom w:val="single" w:sz="4" w:space="0" w:color="B4C6E7"/>
              <w:right w:val="single" w:sz="4" w:space="0" w:color="B4C6E7"/>
            </w:tcBorders>
            <w:shd w:val="clear" w:color="auto" w:fill="auto"/>
            <w:noWrap/>
            <w:vAlign w:val="center"/>
            <w:hideMark/>
          </w:tcPr>
          <w:p w14:paraId="7B33CCFE"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85" w:type="pct"/>
            <w:tcBorders>
              <w:top w:val="nil"/>
              <w:left w:val="nil"/>
              <w:bottom w:val="single" w:sz="4" w:space="0" w:color="B4C6E7"/>
              <w:right w:val="single" w:sz="4" w:space="0" w:color="B4C6E7"/>
            </w:tcBorders>
            <w:shd w:val="clear" w:color="auto" w:fill="auto"/>
            <w:noWrap/>
            <w:vAlign w:val="center"/>
            <w:hideMark/>
          </w:tcPr>
          <w:p w14:paraId="0D4C2C7B"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85" w:type="pct"/>
            <w:tcBorders>
              <w:top w:val="nil"/>
              <w:left w:val="nil"/>
              <w:bottom w:val="single" w:sz="4" w:space="0" w:color="B4C6E7"/>
              <w:right w:val="single" w:sz="4" w:space="0" w:color="B4C6E7"/>
            </w:tcBorders>
            <w:shd w:val="clear" w:color="auto" w:fill="auto"/>
            <w:noWrap/>
            <w:vAlign w:val="center"/>
            <w:hideMark/>
          </w:tcPr>
          <w:p w14:paraId="3E531611"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85" w:type="pct"/>
            <w:tcBorders>
              <w:top w:val="nil"/>
              <w:left w:val="nil"/>
              <w:bottom w:val="single" w:sz="4" w:space="0" w:color="B4C6E7"/>
              <w:right w:val="single" w:sz="4" w:space="0" w:color="B4C6E7"/>
            </w:tcBorders>
            <w:shd w:val="clear" w:color="000000" w:fill="DDEBF7"/>
            <w:noWrap/>
            <w:vAlign w:val="center"/>
            <w:hideMark/>
          </w:tcPr>
          <w:p w14:paraId="14826A89"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r>
      <w:tr w:rsidR="00D86270" w:rsidRPr="00D86270" w14:paraId="34FE3992" w14:textId="77777777" w:rsidTr="00D86270">
        <w:trPr>
          <w:trHeight w:val="345"/>
        </w:trPr>
        <w:tc>
          <w:tcPr>
            <w:tcW w:w="4031" w:type="pct"/>
            <w:gridSpan w:val="7"/>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60F60480" w14:textId="77777777" w:rsidR="00D86270" w:rsidRPr="00D86270" w:rsidRDefault="00D86270" w:rsidP="00D86270">
            <w:pPr>
              <w:spacing w:after="0" w:line="240" w:lineRule="auto"/>
              <w:jc w:val="center"/>
              <w:outlineLvl w:val="0"/>
              <w:rPr>
                <w:rFonts w:ascii="Arial" w:eastAsia="Times New Roman" w:hAnsi="Arial" w:cs="Arial"/>
                <w:b/>
                <w:bCs/>
                <w:sz w:val="16"/>
                <w:szCs w:val="20"/>
                <w:lang w:val="en-GB" w:eastAsia="en-GB"/>
              </w:rPr>
            </w:pPr>
            <w:r w:rsidRPr="00D86270">
              <w:rPr>
                <w:rFonts w:ascii="Arial" w:eastAsia="Times New Roman" w:hAnsi="Arial" w:cs="Arial"/>
                <w:b/>
                <w:bCs/>
                <w:sz w:val="16"/>
                <w:szCs w:val="20"/>
                <w:lang w:val="en-GB" w:eastAsia="en-GB"/>
              </w:rPr>
              <w:t xml:space="preserve">% </w:t>
            </w:r>
            <w:r w:rsidRPr="00D86270">
              <w:rPr>
                <w:rFonts w:ascii="Sylfaen" w:eastAsia="Times New Roman" w:hAnsi="Sylfaen" w:cs="Arial"/>
                <w:b/>
                <w:bCs/>
                <w:sz w:val="16"/>
                <w:szCs w:val="20"/>
                <w:lang w:val="en-GB" w:eastAsia="en-GB"/>
              </w:rPr>
              <w:t>მშპ</w:t>
            </w:r>
            <w:r w:rsidRPr="00D86270">
              <w:rPr>
                <w:rFonts w:ascii="Arial" w:eastAsia="Times New Roman" w:hAnsi="Arial" w:cs="Arial"/>
                <w:b/>
                <w:bCs/>
                <w:sz w:val="16"/>
                <w:szCs w:val="20"/>
                <w:lang w:val="en-GB" w:eastAsia="en-GB"/>
              </w:rPr>
              <w:t>-</w:t>
            </w:r>
            <w:r w:rsidRPr="00D86270">
              <w:rPr>
                <w:rFonts w:ascii="Sylfaen" w:eastAsia="Times New Roman" w:hAnsi="Sylfaen" w:cs="Arial"/>
                <w:b/>
                <w:bCs/>
                <w:sz w:val="16"/>
                <w:szCs w:val="20"/>
                <w:lang w:val="en-GB" w:eastAsia="en-GB"/>
              </w:rPr>
              <w:t>თან</w:t>
            </w:r>
          </w:p>
        </w:tc>
        <w:tc>
          <w:tcPr>
            <w:tcW w:w="485" w:type="pct"/>
            <w:tcBorders>
              <w:top w:val="nil"/>
              <w:left w:val="nil"/>
              <w:bottom w:val="nil"/>
              <w:right w:val="nil"/>
            </w:tcBorders>
            <w:shd w:val="clear" w:color="auto" w:fill="auto"/>
            <w:vAlign w:val="center"/>
            <w:hideMark/>
          </w:tcPr>
          <w:p w14:paraId="59179151" w14:textId="77777777" w:rsidR="00D86270" w:rsidRPr="00D86270" w:rsidRDefault="00D86270" w:rsidP="00D86270">
            <w:pPr>
              <w:spacing w:after="0" w:line="240" w:lineRule="auto"/>
              <w:jc w:val="center"/>
              <w:outlineLvl w:val="0"/>
              <w:rPr>
                <w:rFonts w:ascii="Arial" w:eastAsia="Times New Roman" w:hAnsi="Arial" w:cs="Arial"/>
                <w:b/>
                <w:bCs/>
                <w:sz w:val="16"/>
                <w:szCs w:val="20"/>
                <w:lang w:val="en-GB" w:eastAsia="en-GB"/>
              </w:rPr>
            </w:pPr>
          </w:p>
        </w:tc>
        <w:tc>
          <w:tcPr>
            <w:tcW w:w="485" w:type="pct"/>
            <w:tcBorders>
              <w:top w:val="nil"/>
              <w:left w:val="nil"/>
              <w:bottom w:val="nil"/>
              <w:right w:val="nil"/>
            </w:tcBorders>
            <w:shd w:val="clear" w:color="auto" w:fill="auto"/>
            <w:vAlign w:val="center"/>
            <w:hideMark/>
          </w:tcPr>
          <w:p w14:paraId="782EC310" w14:textId="77777777" w:rsidR="00D86270" w:rsidRPr="00D86270" w:rsidRDefault="00D86270" w:rsidP="00D86270">
            <w:pPr>
              <w:spacing w:after="0" w:line="240" w:lineRule="auto"/>
              <w:jc w:val="center"/>
              <w:outlineLvl w:val="0"/>
              <w:rPr>
                <w:rFonts w:ascii="Times New Roman" w:eastAsia="Times New Roman" w:hAnsi="Times New Roman" w:cs="Times New Roman"/>
                <w:sz w:val="16"/>
                <w:szCs w:val="20"/>
                <w:lang w:val="en-GB" w:eastAsia="en-GB"/>
              </w:rPr>
            </w:pPr>
          </w:p>
        </w:tc>
      </w:tr>
      <w:tr w:rsidR="00D86270" w:rsidRPr="00D86270" w14:paraId="66406354" w14:textId="77777777" w:rsidTr="00D86270">
        <w:trPr>
          <w:trHeight w:val="345"/>
        </w:trPr>
        <w:tc>
          <w:tcPr>
            <w:tcW w:w="1359" w:type="pct"/>
            <w:tcBorders>
              <w:top w:val="nil"/>
              <w:left w:val="single" w:sz="4" w:space="0" w:color="BDD7EE"/>
              <w:bottom w:val="single" w:sz="4" w:space="0" w:color="BDD7EE"/>
              <w:right w:val="single" w:sz="4" w:space="0" w:color="BDD7EE"/>
            </w:tcBorders>
            <w:shd w:val="clear" w:color="000000" w:fill="DDEBF7"/>
            <w:vAlign w:val="center"/>
            <w:hideMark/>
          </w:tcPr>
          <w:p w14:paraId="17F35A27" w14:textId="77777777" w:rsidR="00D86270" w:rsidRPr="00D86270" w:rsidRDefault="00D86270" w:rsidP="00D86270">
            <w:pPr>
              <w:spacing w:after="0" w:line="240" w:lineRule="auto"/>
              <w:outlineLvl w:val="0"/>
              <w:rPr>
                <w:rFonts w:ascii="Sylfaen" w:eastAsia="Times New Roman" w:hAnsi="Sylfaen" w:cs="Arial"/>
                <w:b/>
                <w:bCs/>
                <w:sz w:val="16"/>
                <w:szCs w:val="20"/>
                <w:lang w:val="en-GB" w:eastAsia="en-GB"/>
              </w:rPr>
            </w:pPr>
            <w:r w:rsidRPr="00D86270">
              <w:rPr>
                <w:rFonts w:ascii="Sylfaen" w:eastAsia="Times New Roman" w:hAnsi="Sylfaen" w:cs="Arial"/>
                <w:b/>
                <w:bCs/>
                <w:sz w:val="16"/>
                <w:szCs w:val="20"/>
                <w:lang w:val="en-GB" w:eastAsia="en-GB"/>
              </w:rPr>
              <w:t>ხარჯები</w:t>
            </w:r>
          </w:p>
        </w:tc>
        <w:tc>
          <w:tcPr>
            <w:tcW w:w="2187" w:type="pct"/>
            <w:gridSpan w:val="5"/>
            <w:tcBorders>
              <w:top w:val="single" w:sz="4" w:space="0" w:color="BDD7EE"/>
              <w:left w:val="nil"/>
              <w:bottom w:val="single" w:sz="4" w:space="0" w:color="BDD7EE"/>
              <w:right w:val="single" w:sz="4" w:space="0" w:color="BDD7EE"/>
            </w:tcBorders>
            <w:shd w:val="clear" w:color="000000" w:fill="DDEBF7"/>
            <w:noWrap/>
            <w:vAlign w:val="center"/>
            <w:hideMark/>
          </w:tcPr>
          <w:p w14:paraId="6DD641EA"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single" w:sz="4" w:space="0" w:color="BDD7EE"/>
              <w:right w:val="single" w:sz="4" w:space="0" w:color="BDD7EE"/>
            </w:tcBorders>
            <w:shd w:val="clear" w:color="000000" w:fill="DDEBF7"/>
            <w:noWrap/>
            <w:vAlign w:val="center"/>
            <w:hideMark/>
          </w:tcPr>
          <w:p w14:paraId="4FAB8D3E"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nil"/>
              <w:right w:val="nil"/>
            </w:tcBorders>
            <w:shd w:val="clear" w:color="000000" w:fill="DDEBF7"/>
            <w:noWrap/>
            <w:vAlign w:val="center"/>
            <w:hideMark/>
          </w:tcPr>
          <w:p w14:paraId="03565845"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nil"/>
              <w:right w:val="nil"/>
            </w:tcBorders>
            <w:shd w:val="clear" w:color="000000" w:fill="DDEBF7"/>
            <w:noWrap/>
            <w:vAlign w:val="center"/>
            <w:hideMark/>
          </w:tcPr>
          <w:p w14:paraId="22851341"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r>
      <w:tr w:rsidR="00D86270" w:rsidRPr="00D86270" w14:paraId="17636832" w14:textId="77777777" w:rsidTr="00D86270">
        <w:trPr>
          <w:trHeight w:val="255"/>
        </w:trPr>
        <w:tc>
          <w:tcPr>
            <w:tcW w:w="1359"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14:paraId="4F2F68A1" w14:textId="77777777" w:rsidR="00D86270" w:rsidRPr="00D86270" w:rsidRDefault="00D86270" w:rsidP="00D86270">
            <w:pPr>
              <w:spacing w:after="0" w:line="240" w:lineRule="auto"/>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xml:space="preserve">2023-2026 (2022 </w:t>
            </w:r>
            <w:r w:rsidRPr="00D86270">
              <w:rPr>
                <w:rFonts w:ascii="Sylfaen" w:eastAsia="Times New Roman" w:hAnsi="Sylfaen" w:cs="Sylfaen"/>
                <w:sz w:val="16"/>
                <w:szCs w:val="18"/>
                <w:lang w:val="en-GB" w:eastAsia="en-GB"/>
              </w:rPr>
              <w:t>წლის</w:t>
            </w:r>
            <w:r w:rsidRPr="00D86270">
              <w:rPr>
                <w:rFonts w:ascii="Arial" w:eastAsia="Times New Roman" w:hAnsi="Arial" w:cs="Arial"/>
                <w:sz w:val="16"/>
                <w:szCs w:val="18"/>
                <w:lang w:val="en-GB" w:eastAsia="en-GB"/>
              </w:rPr>
              <w:t xml:space="preserve"> </w:t>
            </w:r>
            <w:r w:rsidRPr="00D86270">
              <w:rPr>
                <w:rFonts w:ascii="Sylfaen" w:eastAsia="Times New Roman" w:hAnsi="Sylfaen" w:cs="Sylfaen"/>
                <w:sz w:val="16"/>
                <w:szCs w:val="18"/>
                <w:lang w:val="en-GB" w:eastAsia="en-GB"/>
              </w:rPr>
              <w:t>დეკემბერი</w:t>
            </w:r>
            <w:r w:rsidRPr="00D86270">
              <w:rPr>
                <w:rFonts w:ascii="Arial" w:eastAsia="Times New Roman" w:hAnsi="Arial" w:cs="Arial"/>
                <w:sz w:val="16"/>
                <w:szCs w:val="18"/>
                <w:lang w:val="en-GB" w:eastAsia="en-GB"/>
              </w:rPr>
              <w:t>)</w:t>
            </w:r>
          </w:p>
        </w:tc>
        <w:tc>
          <w:tcPr>
            <w:tcW w:w="406" w:type="pct"/>
            <w:tcBorders>
              <w:top w:val="nil"/>
              <w:left w:val="single" w:sz="4" w:space="0" w:color="BDD7EE"/>
              <w:bottom w:val="single" w:sz="4" w:space="0" w:color="BDD7EE"/>
              <w:right w:val="single" w:sz="4" w:space="0" w:color="BDD7EE"/>
            </w:tcBorders>
            <w:shd w:val="clear" w:color="auto" w:fill="auto"/>
            <w:noWrap/>
            <w:vAlign w:val="center"/>
            <w:hideMark/>
          </w:tcPr>
          <w:p w14:paraId="68CDBD88"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21.8%</w:t>
            </w:r>
          </w:p>
        </w:tc>
        <w:tc>
          <w:tcPr>
            <w:tcW w:w="406" w:type="pct"/>
            <w:tcBorders>
              <w:top w:val="nil"/>
              <w:left w:val="nil"/>
              <w:bottom w:val="single" w:sz="4" w:space="0" w:color="BDD7EE"/>
              <w:right w:val="single" w:sz="4" w:space="0" w:color="BDD7EE"/>
            </w:tcBorders>
            <w:shd w:val="clear" w:color="auto" w:fill="auto"/>
            <w:noWrap/>
            <w:vAlign w:val="center"/>
            <w:hideMark/>
          </w:tcPr>
          <w:p w14:paraId="37ECEA77"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21.9%</w:t>
            </w:r>
          </w:p>
        </w:tc>
        <w:tc>
          <w:tcPr>
            <w:tcW w:w="406" w:type="pct"/>
            <w:tcBorders>
              <w:top w:val="nil"/>
              <w:left w:val="nil"/>
              <w:bottom w:val="single" w:sz="4" w:space="0" w:color="BDD7EE"/>
              <w:right w:val="single" w:sz="4" w:space="0" w:color="BDD7EE"/>
            </w:tcBorders>
            <w:shd w:val="clear" w:color="auto" w:fill="auto"/>
            <w:noWrap/>
            <w:vAlign w:val="center"/>
            <w:hideMark/>
          </w:tcPr>
          <w:p w14:paraId="16EBABD4"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21.3%</w:t>
            </w:r>
          </w:p>
        </w:tc>
        <w:tc>
          <w:tcPr>
            <w:tcW w:w="485" w:type="pct"/>
            <w:tcBorders>
              <w:top w:val="nil"/>
              <w:left w:val="nil"/>
              <w:bottom w:val="single" w:sz="4" w:space="0" w:color="BDD7EE"/>
              <w:right w:val="single" w:sz="4" w:space="0" w:color="BDD7EE"/>
            </w:tcBorders>
            <w:shd w:val="clear" w:color="auto" w:fill="auto"/>
            <w:noWrap/>
            <w:vAlign w:val="center"/>
            <w:hideMark/>
          </w:tcPr>
          <w:p w14:paraId="6A2B9A43"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21.2%</w:t>
            </w:r>
          </w:p>
        </w:tc>
        <w:tc>
          <w:tcPr>
            <w:tcW w:w="485" w:type="pct"/>
            <w:tcBorders>
              <w:top w:val="nil"/>
              <w:left w:val="nil"/>
              <w:bottom w:val="single" w:sz="4" w:space="0" w:color="BDD7EE"/>
              <w:right w:val="single" w:sz="4" w:space="0" w:color="BDD7EE"/>
            </w:tcBorders>
            <w:shd w:val="clear" w:color="auto" w:fill="auto"/>
            <w:noWrap/>
            <w:vAlign w:val="center"/>
            <w:hideMark/>
          </w:tcPr>
          <w:p w14:paraId="25C9E9AA"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21.1%</w:t>
            </w:r>
          </w:p>
        </w:tc>
        <w:tc>
          <w:tcPr>
            <w:tcW w:w="485" w:type="pct"/>
            <w:tcBorders>
              <w:top w:val="nil"/>
              <w:left w:val="nil"/>
              <w:bottom w:val="single" w:sz="4" w:space="0" w:color="BDD7EE"/>
              <w:right w:val="single" w:sz="4" w:space="0" w:color="BDD7EE"/>
            </w:tcBorders>
            <w:shd w:val="clear" w:color="000000" w:fill="DDEBF7"/>
            <w:noWrap/>
            <w:vAlign w:val="center"/>
            <w:hideMark/>
          </w:tcPr>
          <w:p w14:paraId="4E15D2C2"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nil"/>
              <w:right w:val="nil"/>
            </w:tcBorders>
            <w:shd w:val="clear" w:color="000000" w:fill="DDEBF7"/>
            <w:noWrap/>
            <w:vAlign w:val="center"/>
            <w:hideMark/>
          </w:tcPr>
          <w:p w14:paraId="36433890"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nil"/>
              <w:right w:val="nil"/>
            </w:tcBorders>
            <w:shd w:val="clear" w:color="000000" w:fill="DDEBF7"/>
            <w:noWrap/>
            <w:vAlign w:val="center"/>
            <w:hideMark/>
          </w:tcPr>
          <w:p w14:paraId="4BDDCF38"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r>
      <w:tr w:rsidR="00D86270" w:rsidRPr="00D86270" w14:paraId="14B17EB1" w14:textId="77777777" w:rsidTr="00D86270">
        <w:trPr>
          <w:trHeight w:val="255"/>
        </w:trPr>
        <w:tc>
          <w:tcPr>
            <w:tcW w:w="1359"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5BA0F944" w14:textId="77777777" w:rsidR="00D86270" w:rsidRPr="00D86270" w:rsidRDefault="00D86270" w:rsidP="00D86270">
            <w:pPr>
              <w:spacing w:after="0" w:line="240" w:lineRule="auto"/>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xml:space="preserve">2024-2027 (2023 </w:t>
            </w:r>
            <w:r w:rsidRPr="00D86270">
              <w:rPr>
                <w:rFonts w:ascii="Sylfaen" w:eastAsia="Times New Roman" w:hAnsi="Sylfaen" w:cs="Sylfaen"/>
                <w:sz w:val="16"/>
                <w:szCs w:val="18"/>
                <w:lang w:val="en-GB" w:eastAsia="en-GB"/>
              </w:rPr>
              <w:t>წლის</w:t>
            </w:r>
            <w:r w:rsidRPr="00D86270">
              <w:rPr>
                <w:rFonts w:ascii="Arial" w:eastAsia="Times New Roman" w:hAnsi="Arial" w:cs="Arial"/>
                <w:sz w:val="16"/>
                <w:szCs w:val="18"/>
                <w:lang w:val="en-GB" w:eastAsia="en-GB"/>
              </w:rPr>
              <w:t xml:space="preserve"> </w:t>
            </w:r>
            <w:r w:rsidRPr="00D86270">
              <w:rPr>
                <w:rFonts w:ascii="Sylfaen" w:eastAsia="Times New Roman" w:hAnsi="Sylfaen" w:cs="Sylfaen"/>
                <w:sz w:val="16"/>
                <w:szCs w:val="18"/>
                <w:lang w:val="en-GB" w:eastAsia="en-GB"/>
              </w:rPr>
              <w:t>დეკემბერი</w:t>
            </w:r>
            <w:r w:rsidRPr="00D86270">
              <w:rPr>
                <w:rFonts w:ascii="Arial" w:eastAsia="Times New Roman" w:hAnsi="Arial" w:cs="Arial"/>
                <w:sz w:val="16"/>
                <w:szCs w:val="18"/>
                <w:lang w:val="en-GB" w:eastAsia="en-GB"/>
              </w:rPr>
              <w:t>)</w:t>
            </w:r>
          </w:p>
        </w:tc>
        <w:tc>
          <w:tcPr>
            <w:tcW w:w="406" w:type="pct"/>
            <w:tcBorders>
              <w:top w:val="nil"/>
              <w:left w:val="nil"/>
              <w:bottom w:val="single" w:sz="4" w:space="0" w:color="BDD7EE"/>
              <w:right w:val="single" w:sz="4" w:space="0" w:color="BDD7EE"/>
            </w:tcBorders>
            <w:shd w:val="clear" w:color="auto" w:fill="auto"/>
            <w:noWrap/>
            <w:vAlign w:val="center"/>
            <w:hideMark/>
          </w:tcPr>
          <w:p w14:paraId="49877AE5"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21.6%</w:t>
            </w:r>
          </w:p>
        </w:tc>
        <w:tc>
          <w:tcPr>
            <w:tcW w:w="406" w:type="pct"/>
            <w:tcBorders>
              <w:top w:val="nil"/>
              <w:left w:val="nil"/>
              <w:bottom w:val="single" w:sz="4" w:space="0" w:color="BDD7EE"/>
              <w:right w:val="single" w:sz="4" w:space="0" w:color="BDD7EE"/>
            </w:tcBorders>
            <w:shd w:val="clear" w:color="auto" w:fill="auto"/>
            <w:noWrap/>
            <w:vAlign w:val="center"/>
            <w:hideMark/>
          </w:tcPr>
          <w:p w14:paraId="6D82912F"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22.5%</w:t>
            </w:r>
          </w:p>
        </w:tc>
        <w:tc>
          <w:tcPr>
            <w:tcW w:w="406" w:type="pct"/>
            <w:tcBorders>
              <w:top w:val="nil"/>
              <w:left w:val="nil"/>
              <w:bottom w:val="single" w:sz="4" w:space="0" w:color="BDD7EE"/>
              <w:right w:val="single" w:sz="4" w:space="0" w:color="BDD7EE"/>
            </w:tcBorders>
            <w:shd w:val="clear" w:color="auto" w:fill="auto"/>
            <w:noWrap/>
            <w:vAlign w:val="center"/>
            <w:hideMark/>
          </w:tcPr>
          <w:p w14:paraId="4508AACA"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23.3%</w:t>
            </w:r>
          </w:p>
        </w:tc>
        <w:tc>
          <w:tcPr>
            <w:tcW w:w="485" w:type="pct"/>
            <w:tcBorders>
              <w:top w:val="nil"/>
              <w:left w:val="nil"/>
              <w:bottom w:val="single" w:sz="4" w:space="0" w:color="BDD7EE"/>
              <w:right w:val="single" w:sz="4" w:space="0" w:color="BDD7EE"/>
            </w:tcBorders>
            <w:shd w:val="clear" w:color="auto" w:fill="auto"/>
            <w:noWrap/>
            <w:vAlign w:val="center"/>
            <w:hideMark/>
          </w:tcPr>
          <w:p w14:paraId="788CE4D1"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23.4%</w:t>
            </w:r>
          </w:p>
        </w:tc>
        <w:tc>
          <w:tcPr>
            <w:tcW w:w="485" w:type="pct"/>
            <w:tcBorders>
              <w:top w:val="nil"/>
              <w:left w:val="nil"/>
              <w:bottom w:val="single" w:sz="4" w:space="0" w:color="BDD7EE"/>
              <w:right w:val="single" w:sz="4" w:space="0" w:color="BDD7EE"/>
            </w:tcBorders>
            <w:shd w:val="clear" w:color="auto" w:fill="auto"/>
            <w:noWrap/>
            <w:vAlign w:val="center"/>
            <w:hideMark/>
          </w:tcPr>
          <w:p w14:paraId="5033132C"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23.4%</w:t>
            </w:r>
          </w:p>
        </w:tc>
        <w:tc>
          <w:tcPr>
            <w:tcW w:w="485" w:type="pct"/>
            <w:tcBorders>
              <w:top w:val="nil"/>
              <w:left w:val="nil"/>
              <w:bottom w:val="single" w:sz="4" w:space="0" w:color="BDD7EE"/>
              <w:right w:val="single" w:sz="4" w:space="0" w:color="BDD7EE"/>
            </w:tcBorders>
            <w:shd w:val="clear" w:color="auto" w:fill="auto"/>
            <w:noWrap/>
            <w:vAlign w:val="center"/>
            <w:hideMark/>
          </w:tcPr>
          <w:p w14:paraId="52735287"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23.5%</w:t>
            </w:r>
          </w:p>
        </w:tc>
        <w:tc>
          <w:tcPr>
            <w:tcW w:w="485" w:type="pct"/>
            <w:tcBorders>
              <w:top w:val="nil"/>
              <w:left w:val="nil"/>
              <w:bottom w:val="nil"/>
              <w:right w:val="nil"/>
            </w:tcBorders>
            <w:shd w:val="clear" w:color="000000" w:fill="DDEBF7"/>
            <w:noWrap/>
            <w:vAlign w:val="center"/>
            <w:hideMark/>
          </w:tcPr>
          <w:p w14:paraId="2D31F330"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nil"/>
              <w:right w:val="nil"/>
            </w:tcBorders>
            <w:shd w:val="clear" w:color="000000" w:fill="DDEBF7"/>
            <w:noWrap/>
            <w:vAlign w:val="center"/>
            <w:hideMark/>
          </w:tcPr>
          <w:p w14:paraId="704B52B9"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r>
      <w:tr w:rsidR="00D86270" w:rsidRPr="00D86270" w14:paraId="5F090E1A" w14:textId="77777777" w:rsidTr="00D86270">
        <w:trPr>
          <w:trHeight w:val="255"/>
        </w:trPr>
        <w:tc>
          <w:tcPr>
            <w:tcW w:w="1359" w:type="pct"/>
            <w:tcBorders>
              <w:top w:val="nil"/>
              <w:left w:val="single" w:sz="4" w:space="0" w:color="BDD7EE"/>
              <w:bottom w:val="single" w:sz="4" w:space="0" w:color="BDD7EE"/>
              <w:right w:val="single" w:sz="4" w:space="0" w:color="BDD7EE"/>
            </w:tcBorders>
            <w:shd w:val="clear" w:color="auto" w:fill="auto"/>
            <w:noWrap/>
            <w:vAlign w:val="center"/>
            <w:hideMark/>
          </w:tcPr>
          <w:p w14:paraId="78560CF6" w14:textId="77777777" w:rsidR="00D86270" w:rsidRPr="00D86270" w:rsidRDefault="00D86270" w:rsidP="00D86270">
            <w:pPr>
              <w:spacing w:after="0" w:line="240" w:lineRule="auto"/>
              <w:outlineLvl w:val="0"/>
              <w:rPr>
                <w:rFonts w:ascii="Sylfaen" w:eastAsia="Times New Roman" w:hAnsi="Sylfaen" w:cs="Arial"/>
                <w:i/>
                <w:iCs/>
                <w:color w:val="C65911"/>
                <w:sz w:val="16"/>
                <w:szCs w:val="18"/>
                <w:lang w:val="en-GB" w:eastAsia="en-GB"/>
              </w:rPr>
            </w:pPr>
            <w:r w:rsidRPr="00D86270">
              <w:rPr>
                <w:rFonts w:ascii="Sylfaen" w:eastAsia="Times New Roman" w:hAnsi="Sylfaen" w:cs="Arial"/>
                <w:i/>
                <w:iCs/>
                <w:color w:val="C65911"/>
                <w:sz w:val="16"/>
                <w:szCs w:val="18"/>
                <w:lang w:val="en-GB" w:eastAsia="en-GB"/>
              </w:rPr>
              <w:t>ცვლილება</w:t>
            </w:r>
          </w:p>
        </w:tc>
        <w:tc>
          <w:tcPr>
            <w:tcW w:w="4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183C3035"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-0.2%</w:t>
            </w:r>
          </w:p>
        </w:tc>
        <w:tc>
          <w:tcPr>
            <w:tcW w:w="406" w:type="pct"/>
            <w:tcBorders>
              <w:top w:val="single" w:sz="4" w:space="0" w:color="B4C6E7"/>
              <w:left w:val="nil"/>
              <w:bottom w:val="single" w:sz="4" w:space="0" w:color="B4C6E7"/>
              <w:right w:val="single" w:sz="4" w:space="0" w:color="B4C6E7"/>
            </w:tcBorders>
            <w:shd w:val="clear" w:color="auto" w:fill="auto"/>
            <w:noWrap/>
            <w:vAlign w:val="center"/>
            <w:hideMark/>
          </w:tcPr>
          <w:p w14:paraId="58121806"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0.6%</w:t>
            </w:r>
          </w:p>
        </w:tc>
        <w:tc>
          <w:tcPr>
            <w:tcW w:w="406" w:type="pct"/>
            <w:tcBorders>
              <w:top w:val="single" w:sz="4" w:space="0" w:color="B4C6E7"/>
              <w:left w:val="nil"/>
              <w:bottom w:val="single" w:sz="4" w:space="0" w:color="B4C6E7"/>
              <w:right w:val="single" w:sz="4" w:space="0" w:color="B4C6E7"/>
            </w:tcBorders>
            <w:shd w:val="clear" w:color="auto" w:fill="auto"/>
            <w:noWrap/>
            <w:vAlign w:val="center"/>
            <w:hideMark/>
          </w:tcPr>
          <w:p w14:paraId="493095EA"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2.1%</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14:paraId="67F415E3"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2.2%</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14:paraId="19F8842D"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2.3%</w:t>
            </w:r>
          </w:p>
        </w:tc>
        <w:tc>
          <w:tcPr>
            <w:tcW w:w="485" w:type="pct"/>
            <w:tcBorders>
              <w:top w:val="nil"/>
              <w:left w:val="nil"/>
              <w:bottom w:val="nil"/>
              <w:right w:val="nil"/>
            </w:tcBorders>
            <w:shd w:val="clear" w:color="000000" w:fill="DDEBF7"/>
            <w:noWrap/>
            <w:vAlign w:val="center"/>
            <w:hideMark/>
          </w:tcPr>
          <w:p w14:paraId="6DF37C99"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nil"/>
              <w:right w:val="nil"/>
            </w:tcBorders>
            <w:shd w:val="clear" w:color="000000" w:fill="DDEBF7"/>
            <w:noWrap/>
            <w:vAlign w:val="center"/>
            <w:hideMark/>
          </w:tcPr>
          <w:p w14:paraId="30FFFA03"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nil"/>
              <w:right w:val="nil"/>
            </w:tcBorders>
            <w:shd w:val="clear" w:color="000000" w:fill="DDEBF7"/>
            <w:noWrap/>
            <w:vAlign w:val="center"/>
            <w:hideMark/>
          </w:tcPr>
          <w:p w14:paraId="67270574"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r>
      <w:tr w:rsidR="00D86270" w:rsidRPr="00D86270" w14:paraId="6D829BB0" w14:textId="77777777" w:rsidTr="00D86270">
        <w:trPr>
          <w:trHeight w:val="255"/>
        </w:trPr>
        <w:tc>
          <w:tcPr>
            <w:tcW w:w="1359" w:type="pct"/>
            <w:tcBorders>
              <w:top w:val="nil"/>
              <w:left w:val="single" w:sz="4" w:space="0" w:color="BDD7EE"/>
              <w:bottom w:val="single" w:sz="4" w:space="0" w:color="BDD7EE"/>
              <w:right w:val="single" w:sz="4" w:space="0" w:color="BDD7EE"/>
            </w:tcBorders>
            <w:shd w:val="clear" w:color="auto" w:fill="auto"/>
            <w:vAlign w:val="center"/>
            <w:hideMark/>
          </w:tcPr>
          <w:p w14:paraId="796EE8EA" w14:textId="77777777" w:rsidR="00D86270" w:rsidRPr="00D86270" w:rsidRDefault="00D86270" w:rsidP="00D86270">
            <w:pPr>
              <w:spacing w:after="0" w:line="240" w:lineRule="auto"/>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xml:space="preserve">2025-2028 (2024 </w:t>
            </w:r>
            <w:r w:rsidRPr="00D86270">
              <w:rPr>
                <w:rFonts w:ascii="Sylfaen" w:eastAsia="Times New Roman" w:hAnsi="Sylfaen" w:cs="Sylfaen"/>
                <w:sz w:val="16"/>
                <w:szCs w:val="18"/>
                <w:lang w:val="en-GB" w:eastAsia="en-GB"/>
              </w:rPr>
              <w:t>წლის</w:t>
            </w:r>
            <w:r w:rsidRPr="00D86270">
              <w:rPr>
                <w:rFonts w:ascii="Arial" w:eastAsia="Times New Roman" w:hAnsi="Arial" w:cs="Arial"/>
                <w:sz w:val="16"/>
                <w:szCs w:val="18"/>
                <w:lang w:val="en-GB" w:eastAsia="en-GB"/>
              </w:rPr>
              <w:t xml:space="preserve"> </w:t>
            </w:r>
            <w:r w:rsidRPr="00D86270">
              <w:rPr>
                <w:rFonts w:ascii="Sylfaen" w:eastAsia="Times New Roman" w:hAnsi="Sylfaen" w:cs="Sylfaen"/>
                <w:sz w:val="16"/>
                <w:szCs w:val="18"/>
                <w:lang w:val="en-GB" w:eastAsia="en-GB"/>
              </w:rPr>
              <w:t>დეკემბერი</w:t>
            </w:r>
            <w:r w:rsidRPr="00D86270">
              <w:rPr>
                <w:rFonts w:ascii="Arial" w:eastAsia="Times New Roman" w:hAnsi="Arial" w:cs="Arial"/>
                <w:sz w:val="16"/>
                <w:szCs w:val="18"/>
                <w:lang w:val="en-GB" w:eastAsia="en-GB"/>
              </w:rPr>
              <w:t>)</w:t>
            </w:r>
          </w:p>
        </w:tc>
        <w:tc>
          <w:tcPr>
            <w:tcW w:w="406" w:type="pct"/>
            <w:tcBorders>
              <w:top w:val="single" w:sz="4" w:space="0" w:color="BDD7EE"/>
              <w:left w:val="nil"/>
              <w:bottom w:val="single" w:sz="4" w:space="0" w:color="BDD7EE"/>
              <w:right w:val="single" w:sz="4" w:space="0" w:color="BDD7EE"/>
            </w:tcBorders>
            <w:shd w:val="clear" w:color="auto" w:fill="auto"/>
            <w:noWrap/>
            <w:vAlign w:val="center"/>
            <w:hideMark/>
          </w:tcPr>
          <w:p w14:paraId="2EEA414F"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21.4%</w:t>
            </w:r>
          </w:p>
        </w:tc>
        <w:tc>
          <w:tcPr>
            <w:tcW w:w="406" w:type="pct"/>
            <w:tcBorders>
              <w:top w:val="single" w:sz="4" w:space="0" w:color="BDD7EE"/>
              <w:left w:val="nil"/>
              <w:bottom w:val="single" w:sz="4" w:space="0" w:color="BDD7EE"/>
              <w:right w:val="single" w:sz="4" w:space="0" w:color="BDD7EE"/>
            </w:tcBorders>
            <w:shd w:val="clear" w:color="auto" w:fill="auto"/>
            <w:noWrap/>
            <w:vAlign w:val="center"/>
            <w:hideMark/>
          </w:tcPr>
          <w:p w14:paraId="6BD8478B"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22.1%</w:t>
            </w:r>
          </w:p>
        </w:tc>
        <w:tc>
          <w:tcPr>
            <w:tcW w:w="406" w:type="pct"/>
            <w:tcBorders>
              <w:top w:val="single" w:sz="4" w:space="0" w:color="BDD7EE"/>
              <w:left w:val="nil"/>
              <w:bottom w:val="single" w:sz="4" w:space="0" w:color="BDD7EE"/>
              <w:right w:val="single" w:sz="4" w:space="0" w:color="BDD7EE"/>
            </w:tcBorders>
            <w:shd w:val="clear" w:color="auto" w:fill="auto"/>
            <w:noWrap/>
            <w:vAlign w:val="center"/>
            <w:hideMark/>
          </w:tcPr>
          <w:p w14:paraId="633D8326"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22.8%</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14:paraId="49DD391F"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23.2%</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14:paraId="46E53ED1"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23.6%</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14:paraId="63A7A89F"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23.4%</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14:paraId="31FCCDA7"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23.3%</w:t>
            </w:r>
          </w:p>
        </w:tc>
        <w:tc>
          <w:tcPr>
            <w:tcW w:w="485" w:type="pct"/>
            <w:tcBorders>
              <w:top w:val="single" w:sz="4" w:space="0" w:color="B4C6E7"/>
              <w:left w:val="single" w:sz="4" w:space="0" w:color="B4C6E7"/>
              <w:bottom w:val="single" w:sz="4" w:space="0" w:color="B4C6E7"/>
              <w:right w:val="single" w:sz="4" w:space="0" w:color="B4C6E7"/>
            </w:tcBorders>
            <w:shd w:val="clear" w:color="000000" w:fill="DDEBF7"/>
            <w:noWrap/>
            <w:vAlign w:val="center"/>
            <w:hideMark/>
          </w:tcPr>
          <w:p w14:paraId="4A6A5D1A" w14:textId="77777777" w:rsidR="00D86270" w:rsidRPr="00D86270" w:rsidRDefault="00D86270" w:rsidP="00D86270">
            <w:pPr>
              <w:spacing w:after="0" w:line="240" w:lineRule="auto"/>
              <w:jc w:val="center"/>
              <w:outlineLvl w:val="0"/>
              <w:rPr>
                <w:rFonts w:ascii="Arial" w:eastAsia="Times New Roman" w:hAnsi="Arial" w:cs="Arial"/>
                <w:i/>
                <w:iCs/>
                <w:sz w:val="16"/>
                <w:szCs w:val="18"/>
                <w:lang w:val="en-GB" w:eastAsia="en-GB"/>
              </w:rPr>
            </w:pPr>
            <w:r w:rsidRPr="00D86270">
              <w:rPr>
                <w:rFonts w:ascii="Arial" w:eastAsia="Times New Roman" w:hAnsi="Arial" w:cs="Arial"/>
                <w:i/>
                <w:iCs/>
                <w:sz w:val="16"/>
                <w:szCs w:val="18"/>
                <w:lang w:val="en-GB" w:eastAsia="en-GB"/>
              </w:rPr>
              <w:t> </w:t>
            </w:r>
          </w:p>
        </w:tc>
      </w:tr>
      <w:tr w:rsidR="00D86270" w:rsidRPr="00D86270" w14:paraId="0A326E2C" w14:textId="77777777" w:rsidTr="00D86270">
        <w:trPr>
          <w:trHeight w:val="255"/>
        </w:trPr>
        <w:tc>
          <w:tcPr>
            <w:tcW w:w="1359" w:type="pct"/>
            <w:tcBorders>
              <w:top w:val="nil"/>
              <w:left w:val="single" w:sz="4" w:space="0" w:color="BDD7EE"/>
              <w:bottom w:val="single" w:sz="4" w:space="0" w:color="BDD7EE"/>
              <w:right w:val="single" w:sz="4" w:space="0" w:color="BDD7EE"/>
            </w:tcBorders>
            <w:shd w:val="clear" w:color="auto" w:fill="auto"/>
            <w:noWrap/>
            <w:vAlign w:val="center"/>
            <w:hideMark/>
          </w:tcPr>
          <w:p w14:paraId="469BA8B2" w14:textId="77777777" w:rsidR="00D86270" w:rsidRPr="00D86270" w:rsidRDefault="00D86270" w:rsidP="00D86270">
            <w:pPr>
              <w:spacing w:after="0" w:line="240" w:lineRule="auto"/>
              <w:outlineLvl w:val="0"/>
              <w:rPr>
                <w:rFonts w:ascii="Sylfaen" w:eastAsia="Times New Roman" w:hAnsi="Sylfaen" w:cs="Arial"/>
                <w:i/>
                <w:iCs/>
                <w:color w:val="C65911"/>
                <w:sz w:val="16"/>
                <w:szCs w:val="18"/>
                <w:lang w:val="en-GB" w:eastAsia="en-GB"/>
              </w:rPr>
            </w:pPr>
            <w:r w:rsidRPr="00D86270">
              <w:rPr>
                <w:rFonts w:ascii="Sylfaen" w:eastAsia="Times New Roman" w:hAnsi="Sylfaen" w:cs="Arial"/>
                <w:i/>
                <w:iCs/>
                <w:color w:val="C65911"/>
                <w:sz w:val="16"/>
                <w:szCs w:val="18"/>
                <w:lang w:val="en-GB" w:eastAsia="en-GB"/>
              </w:rPr>
              <w:t>ცვლილება</w:t>
            </w:r>
          </w:p>
        </w:tc>
        <w:tc>
          <w:tcPr>
            <w:tcW w:w="4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5CA394F2"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-0.2%</w:t>
            </w:r>
          </w:p>
        </w:tc>
        <w:tc>
          <w:tcPr>
            <w:tcW w:w="406" w:type="pct"/>
            <w:tcBorders>
              <w:top w:val="single" w:sz="4" w:space="0" w:color="B4C6E7"/>
              <w:left w:val="nil"/>
              <w:bottom w:val="single" w:sz="4" w:space="0" w:color="B4C6E7"/>
              <w:right w:val="single" w:sz="4" w:space="0" w:color="B4C6E7"/>
            </w:tcBorders>
            <w:shd w:val="clear" w:color="auto" w:fill="auto"/>
            <w:noWrap/>
            <w:vAlign w:val="center"/>
            <w:hideMark/>
          </w:tcPr>
          <w:p w14:paraId="0A95F16B"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-0.3%</w:t>
            </w:r>
          </w:p>
        </w:tc>
        <w:tc>
          <w:tcPr>
            <w:tcW w:w="406" w:type="pct"/>
            <w:tcBorders>
              <w:top w:val="single" w:sz="4" w:space="0" w:color="B4C6E7"/>
              <w:left w:val="nil"/>
              <w:bottom w:val="single" w:sz="4" w:space="0" w:color="B4C6E7"/>
              <w:right w:val="single" w:sz="4" w:space="0" w:color="B4C6E7"/>
            </w:tcBorders>
            <w:shd w:val="clear" w:color="auto" w:fill="auto"/>
            <w:noWrap/>
            <w:vAlign w:val="center"/>
            <w:hideMark/>
          </w:tcPr>
          <w:p w14:paraId="355B3FC2"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-0.5%</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14:paraId="08A9BD90"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-0.2%</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14:paraId="72D9E6BF"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0.2%</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14:paraId="2C761863"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85" w:type="pct"/>
            <w:tcBorders>
              <w:top w:val="nil"/>
              <w:left w:val="nil"/>
              <w:bottom w:val="nil"/>
              <w:right w:val="nil"/>
            </w:tcBorders>
            <w:shd w:val="clear" w:color="000000" w:fill="DDEBF7"/>
            <w:noWrap/>
            <w:vAlign w:val="center"/>
            <w:hideMark/>
          </w:tcPr>
          <w:p w14:paraId="49925020" w14:textId="77777777" w:rsidR="00D86270" w:rsidRPr="00D86270" w:rsidRDefault="00D86270" w:rsidP="00D86270">
            <w:pPr>
              <w:spacing w:after="0" w:line="240" w:lineRule="auto"/>
              <w:jc w:val="center"/>
              <w:outlineLvl w:val="0"/>
              <w:rPr>
                <w:rFonts w:ascii="Arial" w:eastAsia="Times New Roman" w:hAnsi="Arial" w:cs="Arial"/>
                <w:i/>
                <w:iCs/>
                <w:sz w:val="16"/>
                <w:szCs w:val="18"/>
                <w:lang w:val="en-GB" w:eastAsia="en-GB"/>
              </w:rPr>
            </w:pPr>
            <w:r w:rsidRPr="00D86270">
              <w:rPr>
                <w:rFonts w:ascii="Arial" w:eastAsia="Times New Roman" w:hAnsi="Arial" w:cs="Arial"/>
                <w:i/>
                <w:iCs/>
                <w:sz w:val="16"/>
                <w:szCs w:val="18"/>
                <w:lang w:val="en-GB" w:eastAsia="en-GB"/>
              </w:rPr>
              <w:t> </w:t>
            </w:r>
          </w:p>
        </w:tc>
        <w:tc>
          <w:tcPr>
            <w:tcW w:w="485" w:type="pct"/>
            <w:tcBorders>
              <w:top w:val="nil"/>
              <w:left w:val="nil"/>
              <w:bottom w:val="nil"/>
              <w:right w:val="nil"/>
            </w:tcBorders>
            <w:shd w:val="clear" w:color="000000" w:fill="DDEBF7"/>
            <w:noWrap/>
            <w:vAlign w:val="center"/>
            <w:hideMark/>
          </w:tcPr>
          <w:p w14:paraId="0D18C461" w14:textId="77777777" w:rsidR="00D86270" w:rsidRPr="00D86270" w:rsidRDefault="00D86270" w:rsidP="00D86270">
            <w:pPr>
              <w:spacing w:after="0" w:line="240" w:lineRule="auto"/>
              <w:jc w:val="center"/>
              <w:outlineLvl w:val="0"/>
              <w:rPr>
                <w:rFonts w:ascii="Arial" w:eastAsia="Times New Roman" w:hAnsi="Arial" w:cs="Arial"/>
                <w:i/>
                <w:iCs/>
                <w:sz w:val="16"/>
                <w:szCs w:val="18"/>
                <w:lang w:val="en-GB" w:eastAsia="en-GB"/>
              </w:rPr>
            </w:pPr>
            <w:r w:rsidRPr="00D86270">
              <w:rPr>
                <w:rFonts w:ascii="Arial" w:eastAsia="Times New Roman" w:hAnsi="Arial" w:cs="Arial"/>
                <w:i/>
                <w:iCs/>
                <w:sz w:val="16"/>
                <w:szCs w:val="18"/>
                <w:lang w:val="en-GB" w:eastAsia="en-GB"/>
              </w:rPr>
              <w:t> </w:t>
            </w:r>
          </w:p>
        </w:tc>
      </w:tr>
      <w:tr w:rsidR="00D86270" w:rsidRPr="00D86270" w14:paraId="442E831D" w14:textId="77777777" w:rsidTr="00D86270">
        <w:trPr>
          <w:trHeight w:val="255"/>
        </w:trPr>
        <w:tc>
          <w:tcPr>
            <w:tcW w:w="1359" w:type="pct"/>
            <w:tcBorders>
              <w:top w:val="nil"/>
              <w:left w:val="single" w:sz="4" w:space="0" w:color="BDD7EE"/>
              <w:bottom w:val="single" w:sz="4" w:space="0" w:color="BDD7EE"/>
              <w:right w:val="single" w:sz="4" w:space="0" w:color="BDD7EE"/>
            </w:tcBorders>
            <w:shd w:val="clear" w:color="auto" w:fill="auto"/>
            <w:vAlign w:val="center"/>
            <w:hideMark/>
          </w:tcPr>
          <w:p w14:paraId="4BB9328D" w14:textId="77777777" w:rsidR="00D86270" w:rsidRPr="00D86270" w:rsidRDefault="00D86270" w:rsidP="00D86270">
            <w:pPr>
              <w:spacing w:after="0" w:line="240" w:lineRule="auto"/>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xml:space="preserve">2026-2029 (2025 </w:t>
            </w:r>
            <w:r w:rsidRPr="00D86270">
              <w:rPr>
                <w:rFonts w:ascii="Sylfaen" w:eastAsia="Times New Roman" w:hAnsi="Sylfaen" w:cs="Sylfaen"/>
                <w:sz w:val="16"/>
                <w:szCs w:val="18"/>
                <w:lang w:val="en-GB" w:eastAsia="en-GB"/>
              </w:rPr>
              <w:t>წლის</w:t>
            </w:r>
            <w:r w:rsidRPr="00D86270">
              <w:rPr>
                <w:rFonts w:ascii="Arial" w:eastAsia="Times New Roman" w:hAnsi="Arial" w:cs="Arial"/>
                <w:sz w:val="16"/>
                <w:szCs w:val="18"/>
                <w:lang w:val="en-GB" w:eastAsia="en-GB"/>
              </w:rPr>
              <w:t xml:space="preserve"> </w:t>
            </w:r>
            <w:r w:rsidRPr="00D86270">
              <w:rPr>
                <w:rFonts w:ascii="Sylfaen" w:eastAsia="Times New Roman" w:hAnsi="Sylfaen" w:cs="Sylfaen"/>
                <w:sz w:val="16"/>
                <w:szCs w:val="18"/>
                <w:lang w:val="en-GB" w:eastAsia="en-GB"/>
              </w:rPr>
              <w:t>ივლისი</w:t>
            </w:r>
            <w:r w:rsidRPr="00D86270">
              <w:rPr>
                <w:rFonts w:ascii="Arial" w:eastAsia="Times New Roman" w:hAnsi="Arial" w:cs="Arial"/>
                <w:sz w:val="16"/>
                <w:szCs w:val="18"/>
                <w:lang w:val="en-GB" w:eastAsia="en-GB"/>
              </w:rPr>
              <w:t>)</w:t>
            </w:r>
          </w:p>
        </w:tc>
        <w:tc>
          <w:tcPr>
            <w:tcW w:w="406" w:type="pct"/>
            <w:tcBorders>
              <w:top w:val="single" w:sz="4" w:space="0" w:color="BDD7EE"/>
              <w:left w:val="nil"/>
              <w:bottom w:val="single" w:sz="4" w:space="0" w:color="BDD7EE"/>
              <w:right w:val="single" w:sz="4" w:space="0" w:color="BDD7EE"/>
            </w:tcBorders>
            <w:shd w:val="clear" w:color="auto" w:fill="auto"/>
            <w:noWrap/>
            <w:vAlign w:val="center"/>
            <w:hideMark/>
          </w:tcPr>
          <w:p w14:paraId="1AD51747"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21.4%</w:t>
            </w:r>
          </w:p>
        </w:tc>
        <w:tc>
          <w:tcPr>
            <w:tcW w:w="406" w:type="pct"/>
            <w:tcBorders>
              <w:top w:val="single" w:sz="4" w:space="0" w:color="BDD7EE"/>
              <w:left w:val="nil"/>
              <w:bottom w:val="single" w:sz="4" w:space="0" w:color="BDD7EE"/>
              <w:right w:val="single" w:sz="4" w:space="0" w:color="BDD7EE"/>
            </w:tcBorders>
            <w:shd w:val="clear" w:color="auto" w:fill="auto"/>
            <w:noWrap/>
            <w:vAlign w:val="center"/>
            <w:hideMark/>
          </w:tcPr>
          <w:p w14:paraId="7BEAC047"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22.1%</w:t>
            </w:r>
          </w:p>
        </w:tc>
        <w:tc>
          <w:tcPr>
            <w:tcW w:w="406" w:type="pct"/>
            <w:tcBorders>
              <w:top w:val="single" w:sz="4" w:space="0" w:color="BDD7EE"/>
              <w:left w:val="nil"/>
              <w:bottom w:val="single" w:sz="4" w:space="0" w:color="BDD7EE"/>
              <w:right w:val="single" w:sz="4" w:space="0" w:color="BDD7EE"/>
            </w:tcBorders>
            <w:shd w:val="clear" w:color="auto" w:fill="auto"/>
            <w:noWrap/>
            <w:vAlign w:val="center"/>
            <w:hideMark/>
          </w:tcPr>
          <w:p w14:paraId="77DF5A8D"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22.5%</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14:paraId="4EA1CFAE"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23.0%</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14:paraId="30A914D0"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23.4%</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14:paraId="619037CB"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23.2%</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14:paraId="74B9447A"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23.1%</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14:paraId="02850571"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23.0%</w:t>
            </w:r>
          </w:p>
        </w:tc>
      </w:tr>
      <w:tr w:rsidR="00D86270" w:rsidRPr="00D86270" w14:paraId="1C456EA9" w14:textId="77777777" w:rsidTr="00D86270">
        <w:trPr>
          <w:trHeight w:val="255"/>
        </w:trPr>
        <w:tc>
          <w:tcPr>
            <w:tcW w:w="1359" w:type="pct"/>
            <w:tcBorders>
              <w:top w:val="nil"/>
              <w:left w:val="single" w:sz="4" w:space="0" w:color="BDD7EE"/>
              <w:bottom w:val="single" w:sz="4" w:space="0" w:color="BDD7EE"/>
              <w:right w:val="single" w:sz="4" w:space="0" w:color="BDD7EE"/>
            </w:tcBorders>
            <w:shd w:val="clear" w:color="auto" w:fill="auto"/>
            <w:noWrap/>
            <w:vAlign w:val="center"/>
            <w:hideMark/>
          </w:tcPr>
          <w:p w14:paraId="4768B8D1" w14:textId="77777777" w:rsidR="00D86270" w:rsidRPr="00D86270" w:rsidRDefault="00D86270" w:rsidP="00D86270">
            <w:pPr>
              <w:spacing w:after="0" w:line="240" w:lineRule="auto"/>
              <w:outlineLvl w:val="0"/>
              <w:rPr>
                <w:rFonts w:ascii="Sylfaen" w:eastAsia="Times New Roman" w:hAnsi="Sylfaen" w:cs="Arial"/>
                <w:i/>
                <w:iCs/>
                <w:color w:val="C65911"/>
                <w:sz w:val="16"/>
                <w:szCs w:val="18"/>
                <w:lang w:val="en-GB" w:eastAsia="en-GB"/>
              </w:rPr>
            </w:pPr>
            <w:r w:rsidRPr="00D86270">
              <w:rPr>
                <w:rFonts w:ascii="Sylfaen" w:eastAsia="Times New Roman" w:hAnsi="Sylfaen" w:cs="Arial"/>
                <w:i/>
                <w:iCs/>
                <w:color w:val="C65911"/>
                <w:sz w:val="16"/>
                <w:szCs w:val="18"/>
                <w:lang w:val="en-GB" w:eastAsia="en-GB"/>
              </w:rPr>
              <w:t>ცვლილება</w:t>
            </w:r>
          </w:p>
        </w:tc>
        <w:tc>
          <w:tcPr>
            <w:tcW w:w="4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17870D22"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06" w:type="pct"/>
            <w:tcBorders>
              <w:top w:val="single" w:sz="4" w:space="0" w:color="B4C6E7"/>
              <w:left w:val="nil"/>
              <w:bottom w:val="single" w:sz="4" w:space="0" w:color="B4C6E7"/>
              <w:right w:val="single" w:sz="4" w:space="0" w:color="B4C6E7"/>
            </w:tcBorders>
            <w:shd w:val="clear" w:color="auto" w:fill="auto"/>
            <w:noWrap/>
            <w:vAlign w:val="center"/>
            <w:hideMark/>
          </w:tcPr>
          <w:p w14:paraId="330F97B6"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06" w:type="pct"/>
            <w:tcBorders>
              <w:top w:val="single" w:sz="4" w:space="0" w:color="B4C6E7"/>
              <w:left w:val="nil"/>
              <w:bottom w:val="single" w:sz="4" w:space="0" w:color="B4C6E7"/>
              <w:right w:val="single" w:sz="4" w:space="0" w:color="B4C6E7"/>
            </w:tcBorders>
            <w:shd w:val="clear" w:color="auto" w:fill="auto"/>
            <w:noWrap/>
            <w:vAlign w:val="center"/>
            <w:hideMark/>
          </w:tcPr>
          <w:p w14:paraId="783BEA18"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-0.3%</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14:paraId="2D9097C7"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-0.3%</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14:paraId="1F1B66EA"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-0.3%</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14:paraId="7947ECA1"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-0.3%</w:t>
            </w:r>
          </w:p>
        </w:tc>
        <w:tc>
          <w:tcPr>
            <w:tcW w:w="485" w:type="pct"/>
            <w:tcBorders>
              <w:top w:val="single" w:sz="4" w:space="0" w:color="B4C6E7"/>
              <w:left w:val="nil"/>
              <w:bottom w:val="single" w:sz="4" w:space="0" w:color="B4C6E7"/>
              <w:right w:val="single" w:sz="4" w:space="0" w:color="B4C6E7"/>
            </w:tcBorders>
            <w:shd w:val="clear" w:color="000000" w:fill="DDEBF7"/>
            <w:noWrap/>
            <w:vAlign w:val="center"/>
            <w:hideMark/>
          </w:tcPr>
          <w:p w14:paraId="574DE395"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single" w:sz="4" w:space="0" w:color="B4C6E7"/>
              <w:left w:val="nil"/>
              <w:bottom w:val="single" w:sz="4" w:space="0" w:color="B4C6E7"/>
              <w:right w:val="single" w:sz="4" w:space="0" w:color="B4C6E7"/>
            </w:tcBorders>
            <w:shd w:val="clear" w:color="000000" w:fill="DDEBF7"/>
            <w:noWrap/>
            <w:vAlign w:val="center"/>
            <w:hideMark/>
          </w:tcPr>
          <w:p w14:paraId="6220B826"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r>
      <w:tr w:rsidR="00D86270" w:rsidRPr="00D86270" w14:paraId="3D332A11" w14:textId="77777777" w:rsidTr="00D86270">
        <w:trPr>
          <w:trHeight w:val="345"/>
        </w:trPr>
        <w:tc>
          <w:tcPr>
            <w:tcW w:w="1359" w:type="pct"/>
            <w:tcBorders>
              <w:top w:val="nil"/>
              <w:left w:val="single" w:sz="4" w:space="0" w:color="BDD7EE"/>
              <w:bottom w:val="single" w:sz="4" w:space="0" w:color="BDD7EE"/>
              <w:right w:val="single" w:sz="4" w:space="0" w:color="BDD7EE"/>
            </w:tcBorders>
            <w:shd w:val="clear" w:color="000000" w:fill="DDEBF7"/>
            <w:vAlign w:val="center"/>
            <w:hideMark/>
          </w:tcPr>
          <w:p w14:paraId="2EB30F9B" w14:textId="77777777" w:rsidR="00D86270" w:rsidRPr="00D86270" w:rsidRDefault="00D86270" w:rsidP="00D86270">
            <w:pPr>
              <w:spacing w:after="0" w:line="240" w:lineRule="auto"/>
              <w:outlineLvl w:val="0"/>
              <w:rPr>
                <w:rFonts w:ascii="Sylfaen" w:eastAsia="Times New Roman" w:hAnsi="Sylfaen" w:cs="Arial"/>
                <w:b/>
                <w:bCs/>
                <w:sz w:val="16"/>
                <w:szCs w:val="20"/>
                <w:lang w:val="en-GB" w:eastAsia="en-GB"/>
              </w:rPr>
            </w:pPr>
            <w:r w:rsidRPr="00D86270">
              <w:rPr>
                <w:rFonts w:ascii="Sylfaen" w:eastAsia="Times New Roman" w:hAnsi="Sylfaen" w:cs="Arial"/>
                <w:b/>
                <w:bCs/>
                <w:sz w:val="16"/>
                <w:szCs w:val="20"/>
                <w:lang w:val="en-GB" w:eastAsia="en-GB"/>
              </w:rPr>
              <w:t>კაპიტალური</w:t>
            </w:r>
            <w:r w:rsidRPr="00D86270">
              <w:rPr>
                <w:rFonts w:ascii="Arial" w:eastAsia="Times New Roman" w:hAnsi="Arial" w:cs="Arial"/>
                <w:b/>
                <w:bCs/>
                <w:sz w:val="16"/>
                <w:szCs w:val="20"/>
                <w:lang w:val="en-GB" w:eastAsia="en-GB"/>
              </w:rPr>
              <w:t xml:space="preserve"> </w:t>
            </w:r>
            <w:r w:rsidRPr="00D86270">
              <w:rPr>
                <w:rFonts w:ascii="Sylfaen" w:eastAsia="Times New Roman" w:hAnsi="Sylfaen" w:cs="Arial"/>
                <w:b/>
                <w:bCs/>
                <w:sz w:val="16"/>
                <w:szCs w:val="20"/>
                <w:lang w:val="en-GB" w:eastAsia="en-GB"/>
              </w:rPr>
              <w:t>ხარჯები</w:t>
            </w:r>
          </w:p>
        </w:tc>
        <w:tc>
          <w:tcPr>
            <w:tcW w:w="2187" w:type="pct"/>
            <w:gridSpan w:val="5"/>
            <w:tcBorders>
              <w:top w:val="single" w:sz="4" w:space="0" w:color="BDD7EE"/>
              <w:left w:val="nil"/>
              <w:bottom w:val="single" w:sz="4" w:space="0" w:color="BDD7EE"/>
              <w:right w:val="single" w:sz="4" w:space="0" w:color="BDD7EE"/>
            </w:tcBorders>
            <w:shd w:val="clear" w:color="000000" w:fill="DDEBF7"/>
            <w:noWrap/>
            <w:vAlign w:val="center"/>
            <w:hideMark/>
          </w:tcPr>
          <w:p w14:paraId="266A685B"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single" w:sz="4" w:space="0" w:color="BDD7EE"/>
              <w:left w:val="nil"/>
              <w:bottom w:val="single" w:sz="4" w:space="0" w:color="BDD7EE"/>
              <w:right w:val="single" w:sz="4" w:space="0" w:color="BDD7EE"/>
            </w:tcBorders>
            <w:shd w:val="clear" w:color="000000" w:fill="DDEBF7"/>
            <w:noWrap/>
            <w:vAlign w:val="center"/>
            <w:hideMark/>
          </w:tcPr>
          <w:p w14:paraId="5B3223A1"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nil"/>
              <w:right w:val="nil"/>
            </w:tcBorders>
            <w:shd w:val="clear" w:color="000000" w:fill="DDEBF7"/>
            <w:noWrap/>
            <w:vAlign w:val="center"/>
            <w:hideMark/>
          </w:tcPr>
          <w:p w14:paraId="2D8DB6A6"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nil"/>
              <w:right w:val="nil"/>
            </w:tcBorders>
            <w:shd w:val="clear" w:color="000000" w:fill="DDEBF7"/>
            <w:noWrap/>
            <w:vAlign w:val="center"/>
            <w:hideMark/>
          </w:tcPr>
          <w:p w14:paraId="30A4CC02"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r>
      <w:tr w:rsidR="00D86270" w:rsidRPr="00D86270" w14:paraId="3C568661" w14:textId="77777777" w:rsidTr="00D86270">
        <w:trPr>
          <w:trHeight w:val="345"/>
        </w:trPr>
        <w:tc>
          <w:tcPr>
            <w:tcW w:w="1359" w:type="pct"/>
            <w:tcBorders>
              <w:top w:val="nil"/>
              <w:left w:val="single" w:sz="4" w:space="0" w:color="BDD7EE"/>
              <w:bottom w:val="single" w:sz="4" w:space="0" w:color="BDD7EE"/>
              <w:right w:val="single" w:sz="4" w:space="0" w:color="BDD7EE"/>
            </w:tcBorders>
            <w:shd w:val="clear" w:color="000000" w:fill="FFF2CC"/>
            <w:vAlign w:val="center"/>
            <w:hideMark/>
          </w:tcPr>
          <w:p w14:paraId="6EE190A2" w14:textId="77777777" w:rsidR="00D86270" w:rsidRPr="00D86270" w:rsidRDefault="00D86270" w:rsidP="00D86270">
            <w:pPr>
              <w:spacing w:after="0" w:line="240" w:lineRule="auto"/>
              <w:outlineLvl w:val="0"/>
              <w:rPr>
                <w:rFonts w:ascii="Sylfaen" w:eastAsia="Times New Roman" w:hAnsi="Sylfaen" w:cs="Arial"/>
                <w:b/>
                <w:bCs/>
                <w:sz w:val="16"/>
                <w:szCs w:val="18"/>
                <w:lang w:val="en-GB" w:eastAsia="en-GB"/>
              </w:rPr>
            </w:pPr>
            <w:r w:rsidRPr="00D86270">
              <w:rPr>
                <w:rFonts w:ascii="Sylfaen" w:eastAsia="Times New Roman" w:hAnsi="Sylfaen" w:cs="Arial"/>
                <w:b/>
                <w:bCs/>
                <w:sz w:val="16"/>
                <w:szCs w:val="18"/>
                <w:lang w:val="en-GB" w:eastAsia="en-GB"/>
              </w:rPr>
              <w:t>არაფინანსური</w:t>
            </w:r>
            <w:r w:rsidRPr="00D86270">
              <w:rPr>
                <w:rFonts w:ascii="Arial" w:eastAsia="Times New Roman" w:hAnsi="Arial" w:cs="Arial"/>
                <w:b/>
                <w:bCs/>
                <w:sz w:val="16"/>
                <w:szCs w:val="18"/>
                <w:lang w:val="en-GB" w:eastAsia="en-GB"/>
              </w:rPr>
              <w:t xml:space="preserve"> </w:t>
            </w:r>
            <w:r w:rsidRPr="00D86270">
              <w:rPr>
                <w:rFonts w:ascii="Sylfaen" w:eastAsia="Times New Roman" w:hAnsi="Sylfaen" w:cs="Arial"/>
                <w:b/>
                <w:bCs/>
                <w:sz w:val="16"/>
                <w:szCs w:val="18"/>
                <w:lang w:val="en-GB" w:eastAsia="en-GB"/>
              </w:rPr>
              <w:t>აქტივების</w:t>
            </w:r>
            <w:r w:rsidRPr="00D86270">
              <w:rPr>
                <w:rFonts w:ascii="Arial" w:eastAsia="Times New Roman" w:hAnsi="Arial" w:cs="Arial"/>
                <w:b/>
                <w:bCs/>
                <w:sz w:val="16"/>
                <w:szCs w:val="18"/>
                <w:lang w:val="en-GB" w:eastAsia="en-GB"/>
              </w:rPr>
              <w:t xml:space="preserve"> </w:t>
            </w:r>
            <w:r w:rsidRPr="00D86270">
              <w:rPr>
                <w:rFonts w:ascii="Sylfaen" w:eastAsia="Times New Roman" w:hAnsi="Sylfaen" w:cs="Arial"/>
                <w:b/>
                <w:bCs/>
                <w:sz w:val="16"/>
                <w:szCs w:val="18"/>
                <w:lang w:val="en-GB" w:eastAsia="en-GB"/>
              </w:rPr>
              <w:t>ზრდა</w:t>
            </w:r>
          </w:p>
        </w:tc>
        <w:tc>
          <w:tcPr>
            <w:tcW w:w="2187" w:type="pct"/>
            <w:gridSpan w:val="5"/>
            <w:tcBorders>
              <w:top w:val="single" w:sz="4" w:space="0" w:color="BDD7EE"/>
              <w:left w:val="nil"/>
              <w:bottom w:val="single" w:sz="4" w:space="0" w:color="BDD7EE"/>
              <w:right w:val="single" w:sz="4" w:space="0" w:color="BDD7EE"/>
            </w:tcBorders>
            <w:shd w:val="clear" w:color="000000" w:fill="FFF2CC"/>
            <w:noWrap/>
            <w:vAlign w:val="center"/>
            <w:hideMark/>
          </w:tcPr>
          <w:p w14:paraId="5E769B79"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single" w:sz="4" w:space="0" w:color="BDD7EE"/>
              <w:right w:val="single" w:sz="4" w:space="0" w:color="BDD7EE"/>
            </w:tcBorders>
            <w:shd w:val="clear" w:color="000000" w:fill="FFF2CC"/>
            <w:noWrap/>
            <w:vAlign w:val="center"/>
            <w:hideMark/>
          </w:tcPr>
          <w:p w14:paraId="07375E48"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nil"/>
              <w:right w:val="nil"/>
            </w:tcBorders>
            <w:shd w:val="clear" w:color="000000" w:fill="FFF2CC"/>
            <w:noWrap/>
            <w:vAlign w:val="center"/>
            <w:hideMark/>
          </w:tcPr>
          <w:p w14:paraId="7228A427"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nil"/>
              <w:right w:val="nil"/>
            </w:tcBorders>
            <w:shd w:val="clear" w:color="000000" w:fill="FFF2CC"/>
            <w:noWrap/>
            <w:vAlign w:val="center"/>
            <w:hideMark/>
          </w:tcPr>
          <w:p w14:paraId="1C2E6E9F"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r>
      <w:tr w:rsidR="00D86270" w:rsidRPr="00D86270" w14:paraId="5AADFA9B" w14:textId="77777777" w:rsidTr="00D86270">
        <w:trPr>
          <w:trHeight w:val="255"/>
        </w:trPr>
        <w:tc>
          <w:tcPr>
            <w:tcW w:w="1359"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14:paraId="5E6E0F0D" w14:textId="77777777" w:rsidR="00D86270" w:rsidRPr="00D86270" w:rsidRDefault="00D86270" w:rsidP="00D86270">
            <w:pPr>
              <w:spacing w:after="0" w:line="240" w:lineRule="auto"/>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xml:space="preserve">2023-2026 (2022 </w:t>
            </w:r>
            <w:r w:rsidRPr="00D86270">
              <w:rPr>
                <w:rFonts w:ascii="Sylfaen" w:eastAsia="Times New Roman" w:hAnsi="Sylfaen" w:cs="Sylfaen"/>
                <w:sz w:val="16"/>
                <w:szCs w:val="18"/>
                <w:lang w:val="en-GB" w:eastAsia="en-GB"/>
              </w:rPr>
              <w:t>წლის</w:t>
            </w:r>
            <w:r w:rsidRPr="00D86270">
              <w:rPr>
                <w:rFonts w:ascii="Arial" w:eastAsia="Times New Roman" w:hAnsi="Arial" w:cs="Arial"/>
                <w:sz w:val="16"/>
                <w:szCs w:val="18"/>
                <w:lang w:val="en-GB" w:eastAsia="en-GB"/>
              </w:rPr>
              <w:t xml:space="preserve"> </w:t>
            </w:r>
            <w:r w:rsidRPr="00D86270">
              <w:rPr>
                <w:rFonts w:ascii="Sylfaen" w:eastAsia="Times New Roman" w:hAnsi="Sylfaen" w:cs="Sylfaen"/>
                <w:sz w:val="16"/>
                <w:szCs w:val="18"/>
                <w:lang w:val="en-GB" w:eastAsia="en-GB"/>
              </w:rPr>
              <w:t>დეკემბერი</w:t>
            </w:r>
            <w:r w:rsidRPr="00D86270">
              <w:rPr>
                <w:rFonts w:ascii="Arial" w:eastAsia="Times New Roman" w:hAnsi="Arial" w:cs="Arial"/>
                <w:sz w:val="16"/>
                <w:szCs w:val="18"/>
                <w:lang w:val="en-GB" w:eastAsia="en-GB"/>
              </w:rPr>
              <w:t>)</w:t>
            </w:r>
          </w:p>
        </w:tc>
        <w:tc>
          <w:tcPr>
            <w:tcW w:w="406" w:type="pct"/>
            <w:tcBorders>
              <w:top w:val="nil"/>
              <w:left w:val="single" w:sz="4" w:space="0" w:color="BDD7EE"/>
              <w:bottom w:val="single" w:sz="4" w:space="0" w:color="BDD7EE"/>
              <w:right w:val="single" w:sz="4" w:space="0" w:color="BDD7EE"/>
            </w:tcBorders>
            <w:shd w:val="clear" w:color="auto" w:fill="auto"/>
            <w:noWrap/>
            <w:vAlign w:val="center"/>
            <w:hideMark/>
          </w:tcPr>
          <w:p w14:paraId="3F44616E"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8.2%</w:t>
            </w:r>
          </w:p>
        </w:tc>
        <w:tc>
          <w:tcPr>
            <w:tcW w:w="406" w:type="pct"/>
            <w:tcBorders>
              <w:top w:val="nil"/>
              <w:left w:val="nil"/>
              <w:bottom w:val="single" w:sz="4" w:space="0" w:color="BDD7EE"/>
              <w:right w:val="single" w:sz="4" w:space="0" w:color="BDD7EE"/>
            </w:tcBorders>
            <w:shd w:val="clear" w:color="auto" w:fill="auto"/>
            <w:noWrap/>
            <w:vAlign w:val="center"/>
            <w:hideMark/>
          </w:tcPr>
          <w:p w14:paraId="3D5A8E88"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7.7%</w:t>
            </w:r>
          </w:p>
        </w:tc>
        <w:tc>
          <w:tcPr>
            <w:tcW w:w="406" w:type="pct"/>
            <w:tcBorders>
              <w:top w:val="nil"/>
              <w:left w:val="nil"/>
              <w:bottom w:val="single" w:sz="4" w:space="0" w:color="BDD7EE"/>
              <w:right w:val="single" w:sz="4" w:space="0" w:color="BDD7EE"/>
            </w:tcBorders>
            <w:shd w:val="clear" w:color="auto" w:fill="auto"/>
            <w:noWrap/>
            <w:vAlign w:val="center"/>
            <w:hideMark/>
          </w:tcPr>
          <w:p w14:paraId="561ABB84"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6.8%</w:t>
            </w:r>
          </w:p>
        </w:tc>
        <w:tc>
          <w:tcPr>
            <w:tcW w:w="485" w:type="pct"/>
            <w:tcBorders>
              <w:top w:val="nil"/>
              <w:left w:val="nil"/>
              <w:bottom w:val="single" w:sz="4" w:space="0" w:color="BDD7EE"/>
              <w:right w:val="single" w:sz="4" w:space="0" w:color="BDD7EE"/>
            </w:tcBorders>
            <w:shd w:val="clear" w:color="auto" w:fill="auto"/>
            <w:noWrap/>
            <w:vAlign w:val="center"/>
            <w:hideMark/>
          </w:tcPr>
          <w:p w14:paraId="5A989510"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6.7%</w:t>
            </w:r>
          </w:p>
        </w:tc>
        <w:tc>
          <w:tcPr>
            <w:tcW w:w="485" w:type="pct"/>
            <w:tcBorders>
              <w:top w:val="nil"/>
              <w:left w:val="nil"/>
              <w:bottom w:val="single" w:sz="4" w:space="0" w:color="BDD7EE"/>
              <w:right w:val="single" w:sz="4" w:space="0" w:color="BDD7EE"/>
            </w:tcBorders>
            <w:shd w:val="clear" w:color="auto" w:fill="auto"/>
            <w:noWrap/>
            <w:vAlign w:val="center"/>
            <w:hideMark/>
          </w:tcPr>
          <w:p w14:paraId="2A9B660C"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6.6%</w:t>
            </w:r>
          </w:p>
        </w:tc>
        <w:tc>
          <w:tcPr>
            <w:tcW w:w="485" w:type="pct"/>
            <w:tcBorders>
              <w:top w:val="nil"/>
              <w:left w:val="nil"/>
              <w:bottom w:val="single" w:sz="4" w:space="0" w:color="BDD7EE"/>
              <w:right w:val="single" w:sz="4" w:space="0" w:color="BDD7EE"/>
            </w:tcBorders>
            <w:shd w:val="clear" w:color="000000" w:fill="DDEBF7"/>
            <w:noWrap/>
            <w:vAlign w:val="center"/>
            <w:hideMark/>
          </w:tcPr>
          <w:p w14:paraId="26A6AF08"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nil"/>
              <w:right w:val="nil"/>
            </w:tcBorders>
            <w:shd w:val="clear" w:color="000000" w:fill="DDEBF7"/>
            <w:noWrap/>
            <w:vAlign w:val="center"/>
            <w:hideMark/>
          </w:tcPr>
          <w:p w14:paraId="6395831F"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nil"/>
              <w:right w:val="nil"/>
            </w:tcBorders>
            <w:shd w:val="clear" w:color="000000" w:fill="DDEBF7"/>
            <w:noWrap/>
            <w:vAlign w:val="center"/>
            <w:hideMark/>
          </w:tcPr>
          <w:p w14:paraId="79D42575"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r>
      <w:tr w:rsidR="00D86270" w:rsidRPr="00D86270" w14:paraId="4DD63DC7" w14:textId="77777777" w:rsidTr="00D86270">
        <w:trPr>
          <w:trHeight w:val="255"/>
        </w:trPr>
        <w:tc>
          <w:tcPr>
            <w:tcW w:w="1359"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5F73E4F2" w14:textId="77777777" w:rsidR="00D86270" w:rsidRPr="00D86270" w:rsidRDefault="00D86270" w:rsidP="00D86270">
            <w:pPr>
              <w:spacing w:after="0" w:line="240" w:lineRule="auto"/>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xml:space="preserve">2024-2027 (2023 </w:t>
            </w:r>
            <w:r w:rsidRPr="00D86270">
              <w:rPr>
                <w:rFonts w:ascii="Sylfaen" w:eastAsia="Times New Roman" w:hAnsi="Sylfaen" w:cs="Sylfaen"/>
                <w:sz w:val="16"/>
                <w:szCs w:val="18"/>
                <w:lang w:val="en-GB" w:eastAsia="en-GB"/>
              </w:rPr>
              <w:t>წლის</w:t>
            </w:r>
            <w:r w:rsidRPr="00D86270">
              <w:rPr>
                <w:rFonts w:ascii="Arial" w:eastAsia="Times New Roman" w:hAnsi="Arial" w:cs="Arial"/>
                <w:sz w:val="16"/>
                <w:szCs w:val="18"/>
                <w:lang w:val="en-GB" w:eastAsia="en-GB"/>
              </w:rPr>
              <w:t xml:space="preserve"> </w:t>
            </w:r>
            <w:r w:rsidRPr="00D86270">
              <w:rPr>
                <w:rFonts w:ascii="Sylfaen" w:eastAsia="Times New Roman" w:hAnsi="Sylfaen" w:cs="Sylfaen"/>
                <w:sz w:val="16"/>
                <w:szCs w:val="18"/>
                <w:lang w:val="en-GB" w:eastAsia="en-GB"/>
              </w:rPr>
              <w:t>დეკემბერი</w:t>
            </w:r>
            <w:r w:rsidRPr="00D86270">
              <w:rPr>
                <w:rFonts w:ascii="Arial" w:eastAsia="Times New Roman" w:hAnsi="Arial" w:cs="Arial"/>
                <w:sz w:val="16"/>
                <w:szCs w:val="18"/>
                <w:lang w:val="en-GB" w:eastAsia="en-GB"/>
              </w:rPr>
              <w:t>)</w:t>
            </w:r>
          </w:p>
        </w:tc>
        <w:tc>
          <w:tcPr>
            <w:tcW w:w="406" w:type="pct"/>
            <w:tcBorders>
              <w:top w:val="nil"/>
              <w:left w:val="nil"/>
              <w:bottom w:val="single" w:sz="4" w:space="0" w:color="BDD7EE"/>
              <w:right w:val="single" w:sz="4" w:space="0" w:color="BDD7EE"/>
            </w:tcBorders>
            <w:shd w:val="clear" w:color="auto" w:fill="auto"/>
            <w:noWrap/>
            <w:vAlign w:val="center"/>
            <w:hideMark/>
          </w:tcPr>
          <w:p w14:paraId="7C23138B"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8.3%</w:t>
            </w:r>
          </w:p>
        </w:tc>
        <w:tc>
          <w:tcPr>
            <w:tcW w:w="406" w:type="pct"/>
            <w:tcBorders>
              <w:top w:val="nil"/>
              <w:left w:val="nil"/>
              <w:bottom w:val="single" w:sz="4" w:space="0" w:color="BDD7EE"/>
              <w:right w:val="single" w:sz="4" w:space="0" w:color="BDD7EE"/>
            </w:tcBorders>
            <w:shd w:val="clear" w:color="auto" w:fill="auto"/>
            <w:noWrap/>
            <w:vAlign w:val="center"/>
            <w:hideMark/>
          </w:tcPr>
          <w:p w14:paraId="68B1B075"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8.2%</w:t>
            </w:r>
          </w:p>
        </w:tc>
        <w:tc>
          <w:tcPr>
            <w:tcW w:w="406" w:type="pct"/>
            <w:tcBorders>
              <w:top w:val="nil"/>
              <w:left w:val="nil"/>
              <w:bottom w:val="single" w:sz="4" w:space="0" w:color="BDD7EE"/>
              <w:right w:val="single" w:sz="4" w:space="0" w:color="BDD7EE"/>
            </w:tcBorders>
            <w:shd w:val="clear" w:color="auto" w:fill="auto"/>
            <w:noWrap/>
            <w:vAlign w:val="center"/>
            <w:hideMark/>
          </w:tcPr>
          <w:p w14:paraId="03CB672D"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8.0%</w:t>
            </w:r>
          </w:p>
        </w:tc>
        <w:tc>
          <w:tcPr>
            <w:tcW w:w="485" w:type="pct"/>
            <w:tcBorders>
              <w:top w:val="nil"/>
              <w:left w:val="nil"/>
              <w:bottom w:val="single" w:sz="4" w:space="0" w:color="BDD7EE"/>
              <w:right w:val="single" w:sz="4" w:space="0" w:color="BDD7EE"/>
            </w:tcBorders>
            <w:shd w:val="clear" w:color="auto" w:fill="auto"/>
            <w:noWrap/>
            <w:vAlign w:val="center"/>
            <w:hideMark/>
          </w:tcPr>
          <w:p w14:paraId="2D41E7B1"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7.2%</w:t>
            </w:r>
          </w:p>
        </w:tc>
        <w:tc>
          <w:tcPr>
            <w:tcW w:w="485" w:type="pct"/>
            <w:tcBorders>
              <w:top w:val="nil"/>
              <w:left w:val="nil"/>
              <w:bottom w:val="single" w:sz="4" w:space="0" w:color="BDD7EE"/>
              <w:right w:val="single" w:sz="4" w:space="0" w:color="BDD7EE"/>
            </w:tcBorders>
            <w:shd w:val="clear" w:color="auto" w:fill="auto"/>
            <w:noWrap/>
            <w:vAlign w:val="center"/>
            <w:hideMark/>
          </w:tcPr>
          <w:p w14:paraId="54622992"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6.6%</w:t>
            </w:r>
          </w:p>
        </w:tc>
        <w:tc>
          <w:tcPr>
            <w:tcW w:w="485" w:type="pct"/>
            <w:tcBorders>
              <w:top w:val="nil"/>
              <w:left w:val="nil"/>
              <w:bottom w:val="single" w:sz="4" w:space="0" w:color="BDD7EE"/>
              <w:right w:val="single" w:sz="4" w:space="0" w:color="BDD7EE"/>
            </w:tcBorders>
            <w:shd w:val="clear" w:color="auto" w:fill="auto"/>
            <w:noWrap/>
            <w:vAlign w:val="center"/>
            <w:hideMark/>
          </w:tcPr>
          <w:p w14:paraId="54E1AFB0"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6.4%</w:t>
            </w:r>
          </w:p>
        </w:tc>
        <w:tc>
          <w:tcPr>
            <w:tcW w:w="485" w:type="pct"/>
            <w:tcBorders>
              <w:top w:val="nil"/>
              <w:left w:val="nil"/>
              <w:bottom w:val="nil"/>
              <w:right w:val="nil"/>
            </w:tcBorders>
            <w:shd w:val="clear" w:color="000000" w:fill="DDEBF7"/>
            <w:noWrap/>
            <w:vAlign w:val="center"/>
            <w:hideMark/>
          </w:tcPr>
          <w:p w14:paraId="711DD11F"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nil"/>
              <w:right w:val="nil"/>
            </w:tcBorders>
            <w:shd w:val="clear" w:color="000000" w:fill="DDEBF7"/>
            <w:noWrap/>
            <w:vAlign w:val="center"/>
            <w:hideMark/>
          </w:tcPr>
          <w:p w14:paraId="1FEC7877"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r>
      <w:tr w:rsidR="00D86270" w:rsidRPr="00D86270" w14:paraId="42D04A54" w14:textId="77777777" w:rsidTr="00D86270">
        <w:trPr>
          <w:trHeight w:val="255"/>
        </w:trPr>
        <w:tc>
          <w:tcPr>
            <w:tcW w:w="1359" w:type="pct"/>
            <w:tcBorders>
              <w:top w:val="nil"/>
              <w:left w:val="single" w:sz="4" w:space="0" w:color="BDD7EE"/>
              <w:bottom w:val="single" w:sz="4" w:space="0" w:color="BDD7EE"/>
              <w:right w:val="single" w:sz="4" w:space="0" w:color="BDD7EE"/>
            </w:tcBorders>
            <w:shd w:val="clear" w:color="auto" w:fill="auto"/>
            <w:noWrap/>
            <w:vAlign w:val="center"/>
            <w:hideMark/>
          </w:tcPr>
          <w:p w14:paraId="2F0CDF40" w14:textId="77777777" w:rsidR="00D86270" w:rsidRPr="00D86270" w:rsidRDefault="00D86270" w:rsidP="00D86270">
            <w:pPr>
              <w:spacing w:after="0" w:line="240" w:lineRule="auto"/>
              <w:outlineLvl w:val="0"/>
              <w:rPr>
                <w:rFonts w:ascii="Sylfaen" w:eastAsia="Times New Roman" w:hAnsi="Sylfaen" w:cs="Arial"/>
                <w:i/>
                <w:iCs/>
                <w:color w:val="C65911"/>
                <w:sz w:val="16"/>
                <w:szCs w:val="18"/>
                <w:lang w:val="en-GB" w:eastAsia="en-GB"/>
              </w:rPr>
            </w:pPr>
            <w:r w:rsidRPr="00D86270">
              <w:rPr>
                <w:rFonts w:ascii="Sylfaen" w:eastAsia="Times New Roman" w:hAnsi="Sylfaen" w:cs="Arial"/>
                <w:i/>
                <w:iCs/>
                <w:color w:val="C65911"/>
                <w:sz w:val="16"/>
                <w:szCs w:val="18"/>
                <w:lang w:val="en-GB" w:eastAsia="en-GB"/>
              </w:rPr>
              <w:t>ცვლილება</w:t>
            </w:r>
          </w:p>
        </w:tc>
        <w:tc>
          <w:tcPr>
            <w:tcW w:w="4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1BDD5991"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06" w:type="pct"/>
            <w:tcBorders>
              <w:top w:val="single" w:sz="4" w:space="0" w:color="B4C6E7"/>
              <w:left w:val="nil"/>
              <w:bottom w:val="single" w:sz="4" w:space="0" w:color="B4C6E7"/>
              <w:right w:val="single" w:sz="4" w:space="0" w:color="B4C6E7"/>
            </w:tcBorders>
            <w:shd w:val="clear" w:color="auto" w:fill="auto"/>
            <w:noWrap/>
            <w:vAlign w:val="center"/>
            <w:hideMark/>
          </w:tcPr>
          <w:p w14:paraId="15C1D5D0"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0.5%</w:t>
            </w:r>
          </w:p>
        </w:tc>
        <w:tc>
          <w:tcPr>
            <w:tcW w:w="406" w:type="pct"/>
            <w:tcBorders>
              <w:top w:val="single" w:sz="4" w:space="0" w:color="B4C6E7"/>
              <w:left w:val="nil"/>
              <w:bottom w:val="single" w:sz="4" w:space="0" w:color="B4C6E7"/>
              <w:right w:val="single" w:sz="4" w:space="0" w:color="B4C6E7"/>
            </w:tcBorders>
            <w:shd w:val="clear" w:color="auto" w:fill="auto"/>
            <w:noWrap/>
            <w:vAlign w:val="center"/>
            <w:hideMark/>
          </w:tcPr>
          <w:p w14:paraId="483440A3"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1.2%</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14:paraId="17A09046"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0.4%</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14:paraId="05CB85DB"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85" w:type="pct"/>
            <w:tcBorders>
              <w:top w:val="nil"/>
              <w:left w:val="nil"/>
              <w:bottom w:val="nil"/>
              <w:right w:val="nil"/>
            </w:tcBorders>
            <w:shd w:val="clear" w:color="000000" w:fill="DDEBF7"/>
            <w:noWrap/>
            <w:vAlign w:val="center"/>
            <w:hideMark/>
          </w:tcPr>
          <w:p w14:paraId="6BDACD6A"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nil"/>
              <w:right w:val="nil"/>
            </w:tcBorders>
            <w:shd w:val="clear" w:color="000000" w:fill="DDEBF7"/>
            <w:noWrap/>
            <w:vAlign w:val="center"/>
            <w:hideMark/>
          </w:tcPr>
          <w:p w14:paraId="440757D0"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nil"/>
              <w:right w:val="nil"/>
            </w:tcBorders>
            <w:shd w:val="clear" w:color="000000" w:fill="DDEBF7"/>
            <w:noWrap/>
            <w:vAlign w:val="center"/>
            <w:hideMark/>
          </w:tcPr>
          <w:p w14:paraId="68C0AD96"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r>
      <w:tr w:rsidR="00D86270" w:rsidRPr="00D86270" w14:paraId="4F251F27" w14:textId="77777777" w:rsidTr="00D86270">
        <w:trPr>
          <w:trHeight w:val="255"/>
        </w:trPr>
        <w:tc>
          <w:tcPr>
            <w:tcW w:w="1359" w:type="pct"/>
            <w:tcBorders>
              <w:top w:val="nil"/>
              <w:left w:val="single" w:sz="4" w:space="0" w:color="BDD7EE"/>
              <w:bottom w:val="single" w:sz="4" w:space="0" w:color="BDD7EE"/>
              <w:right w:val="single" w:sz="4" w:space="0" w:color="BDD7EE"/>
            </w:tcBorders>
            <w:shd w:val="clear" w:color="auto" w:fill="auto"/>
            <w:vAlign w:val="center"/>
            <w:hideMark/>
          </w:tcPr>
          <w:p w14:paraId="4BC05580" w14:textId="77777777" w:rsidR="00D86270" w:rsidRPr="00D86270" w:rsidRDefault="00D86270" w:rsidP="00D86270">
            <w:pPr>
              <w:spacing w:after="0" w:line="240" w:lineRule="auto"/>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xml:space="preserve">2025-2028 (2024 </w:t>
            </w:r>
            <w:r w:rsidRPr="00D86270">
              <w:rPr>
                <w:rFonts w:ascii="Sylfaen" w:eastAsia="Times New Roman" w:hAnsi="Sylfaen" w:cs="Sylfaen"/>
                <w:sz w:val="16"/>
                <w:szCs w:val="18"/>
                <w:lang w:val="en-GB" w:eastAsia="en-GB"/>
              </w:rPr>
              <w:t>წლის</w:t>
            </w:r>
            <w:r w:rsidRPr="00D86270">
              <w:rPr>
                <w:rFonts w:ascii="Arial" w:eastAsia="Times New Roman" w:hAnsi="Arial" w:cs="Arial"/>
                <w:sz w:val="16"/>
                <w:szCs w:val="18"/>
                <w:lang w:val="en-GB" w:eastAsia="en-GB"/>
              </w:rPr>
              <w:t xml:space="preserve"> </w:t>
            </w:r>
            <w:r w:rsidRPr="00D86270">
              <w:rPr>
                <w:rFonts w:ascii="Sylfaen" w:eastAsia="Times New Roman" w:hAnsi="Sylfaen" w:cs="Sylfaen"/>
                <w:sz w:val="16"/>
                <w:szCs w:val="18"/>
                <w:lang w:val="en-GB" w:eastAsia="en-GB"/>
              </w:rPr>
              <w:t>დეკემბერი</w:t>
            </w:r>
            <w:r w:rsidRPr="00D86270">
              <w:rPr>
                <w:rFonts w:ascii="Arial" w:eastAsia="Times New Roman" w:hAnsi="Arial" w:cs="Arial"/>
                <w:sz w:val="16"/>
                <w:szCs w:val="18"/>
                <w:lang w:val="en-GB" w:eastAsia="en-GB"/>
              </w:rPr>
              <w:t>)</w:t>
            </w:r>
          </w:p>
        </w:tc>
        <w:tc>
          <w:tcPr>
            <w:tcW w:w="406" w:type="pct"/>
            <w:tcBorders>
              <w:top w:val="single" w:sz="4" w:space="0" w:color="BDD7EE"/>
              <w:left w:val="nil"/>
              <w:bottom w:val="single" w:sz="4" w:space="0" w:color="BDD7EE"/>
              <w:right w:val="single" w:sz="4" w:space="0" w:color="BDD7EE"/>
            </w:tcBorders>
            <w:shd w:val="clear" w:color="auto" w:fill="auto"/>
            <w:noWrap/>
            <w:vAlign w:val="center"/>
            <w:hideMark/>
          </w:tcPr>
          <w:p w14:paraId="2C9CF94D"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8.2%</w:t>
            </w:r>
          </w:p>
        </w:tc>
        <w:tc>
          <w:tcPr>
            <w:tcW w:w="406" w:type="pct"/>
            <w:tcBorders>
              <w:top w:val="single" w:sz="4" w:space="0" w:color="BDD7EE"/>
              <w:left w:val="nil"/>
              <w:bottom w:val="single" w:sz="4" w:space="0" w:color="BDD7EE"/>
              <w:right w:val="single" w:sz="4" w:space="0" w:color="BDD7EE"/>
            </w:tcBorders>
            <w:shd w:val="clear" w:color="auto" w:fill="auto"/>
            <w:noWrap/>
            <w:vAlign w:val="center"/>
            <w:hideMark/>
          </w:tcPr>
          <w:p w14:paraId="1D14C4BC"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8.1%</w:t>
            </w:r>
          </w:p>
        </w:tc>
        <w:tc>
          <w:tcPr>
            <w:tcW w:w="406" w:type="pct"/>
            <w:tcBorders>
              <w:top w:val="single" w:sz="4" w:space="0" w:color="BDD7EE"/>
              <w:left w:val="nil"/>
              <w:bottom w:val="single" w:sz="4" w:space="0" w:color="BDD7EE"/>
              <w:right w:val="single" w:sz="4" w:space="0" w:color="BDD7EE"/>
            </w:tcBorders>
            <w:shd w:val="clear" w:color="auto" w:fill="auto"/>
            <w:noWrap/>
            <w:vAlign w:val="center"/>
            <w:hideMark/>
          </w:tcPr>
          <w:p w14:paraId="40CC17E5"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8.4%</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14:paraId="70BD7D7C"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7.7%</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14:paraId="30840153"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6.8%</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14:paraId="5333899E"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6.7%</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14:paraId="7B3362A3"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6.7%</w:t>
            </w:r>
          </w:p>
        </w:tc>
        <w:tc>
          <w:tcPr>
            <w:tcW w:w="485" w:type="pct"/>
            <w:tcBorders>
              <w:top w:val="single" w:sz="4" w:space="0" w:color="B4C6E7"/>
              <w:left w:val="single" w:sz="4" w:space="0" w:color="B4C6E7"/>
              <w:bottom w:val="single" w:sz="4" w:space="0" w:color="B4C6E7"/>
              <w:right w:val="single" w:sz="4" w:space="0" w:color="B4C6E7"/>
            </w:tcBorders>
            <w:shd w:val="clear" w:color="000000" w:fill="DDEBF7"/>
            <w:noWrap/>
            <w:vAlign w:val="center"/>
            <w:hideMark/>
          </w:tcPr>
          <w:p w14:paraId="7D5C0B29" w14:textId="77777777" w:rsidR="00D86270" w:rsidRPr="00D86270" w:rsidRDefault="00D86270" w:rsidP="00D86270">
            <w:pPr>
              <w:spacing w:after="0" w:line="240" w:lineRule="auto"/>
              <w:jc w:val="center"/>
              <w:outlineLvl w:val="0"/>
              <w:rPr>
                <w:rFonts w:ascii="Arial" w:eastAsia="Times New Roman" w:hAnsi="Arial" w:cs="Arial"/>
                <w:i/>
                <w:iCs/>
                <w:sz w:val="16"/>
                <w:szCs w:val="18"/>
                <w:lang w:val="en-GB" w:eastAsia="en-GB"/>
              </w:rPr>
            </w:pPr>
            <w:r w:rsidRPr="00D86270">
              <w:rPr>
                <w:rFonts w:ascii="Arial" w:eastAsia="Times New Roman" w:hAnsi="Arial" w:cs="Arial"/>
                <w:i/>
                <w:iCs/>
                <w:sz w:val="16"/>
                <w:szCs w:val="18"/>
                <w:lang w:val="en-GB" w:eastAsia="en-GB"/>
              </w:rPr>
              <w:t> </w:t>
            </w:r>
          </w:p>
        </w:tc>
      </w:tr>
      <w:tr w:rsidR="00D86270" w:rsidRPr="00D86270" w14:paraId="6A9F6DE6" w14:textId="77777777" w:rsidTr="00D86270">
        <w:trPr>
          <w:trHeight w:val="255"/>
        </w:trPr>
        <w:tc>
          <w:tcPr>
            <w:tcW w:w="1359" w:type="pct"/>
            <w:tcBorders>
              <w:top w:val="nil"/>
              <w:left w:val="single" w:sz="4" w:space="0" w:color="BDD7EE"/>
              <w:bottom w:val="single" w:sz="4" w:space="0" w:color="BDD7EE"/>
              <w:right w:val="single" w:sz="4" w:space="0" w:color="BDD7EE"/>
            </w:tcBorders>
            <w:shd w:val="clear" w:color="auto" w:fill="auto"/>
            <w:noWrap/>
            <w:vAlign w:val="center"/>
            <w:hideMark/>
          </w:tcPr>
          <w:p w14:paraId="5E28ED5D" w14:textId="77777777" w:rsidR="00D86270" w:rsidRPr="00D86270" w:rsidRDefault="00D86270" w:rsidP="00D86270">
            <w:pPr>
              <w:spacing w:after="0" w:line="240" w:lineRule="auto"/>
              <w:outlineLvl w:val="0"/>
              <w:rPr>
                <w:rFonts w:ascii="Sylfaen" w:eastAsia="Times New Roman" w:hAnsi="Sylfaen" w:cs="Arial"/>
                <w:i/>
                <w:iCs/>
                <w:color w:val="C65911"/>
                <w:sz w:val="16"/>
                <w:szCs w:val="18"/>
                <w:lang w:val="en-GB" w:eastAsia="en-GB"/>
              </w:rPr>
            </w:pPr>
            <w:r w:rsidRPr="00D86270">
              <w:rPr>
                <w:rFonts w:ascii="Sylfaen" w:eastAsia="Times New Roman" w:hAnsi="Sylfaen" w:cs="Arial"/>
                <w:i/>
                <w:iCs/>
                <w:color w:val="C65911"/>
                <w:sz w:val="16"/>
                <w:szCs w:val="18"/>
                <w:lang w:val="en-GB" w:eastAsia="en-GB"/>
              </w:rPr>
              <w:t>ცვლილება</w:t>
            </w:r>
          </w:p>
        </w:tc>
        <w:tc>
          <w:tcPr>
            <w:tcW w:w="4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6326EC96"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-0.1%</w:t>
            </w:r>
          </w:p>
        </w:tc>
        <w:tc>
          <w:tcPr>
            <w:tcW w:w="406" w:type="pct"/>
            <w:tcBorders>
              <w:top w:val="single" w:sz="4" w:space="0" w:color="B4C6E7"/>
              <w:left w:val="nil"/>
              <w:bottom w:val="single" w:sz="4" w:space="0" w:color="B4C6E7"/>
              <w:right w:val="single" w:sz="4" w:space="0" w:color="B4C6E7"/>
            </w:tcBorders>
            <w:shd w:val="clear" w:color="auto" w:fill="auto"/>
            <w:noWrap/>
            <w:vAlign w:val="center"/>
            <w:hideMark/>
          </w:tcPr>
          <w:p w14:paraId="674F3498"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-0.1%</w:t>
            </w:r>
          </w:p>
        </w:tc>
        <w:tc>
          <w:tcPr>
            <w:tcW w:w="406" w:type="pct"/>
            <w:tcBorders>
              <w:top w:val="single" w:sz="4" w:space="0" w:color="B4C6E7"/>
              <w:left w:val="nil"/>
              <w:bottom w:val="single" w:sz="4" w:space="0" w:color="B4C6E7"/>
              <w:right w:val="single" w:sz="4" w:space="0" w:color="B4C6E7"/>
            </w:tcBorders>
            <w:shd w:val="clear" w:color="auto" w:fill="auto"/>
            <w:noWrap/>
            <w:vAlign w:val="center"/>
            <w:hideMark/>
          </w:tcPr>
          <w:p w14:paraId="64A19FF5"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0.4%</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14:paraId="278253B2"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0.5%</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14:paraId="4DD19766"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0.3%</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14:paraId="7CAA05AF"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0.3%</w:t>
            </w:r>
          </w:p>
        </w:tc>
        <w:tc>
          <w:tcPr>
            <w:tcW w:w="485" w:type="pct"/>
            <w:tcBorders>
              <w:top w:val="nil"/>
              <w:left w:val="nil"/>
              <w:bottom w:val="nil"/>
              <w:right w:val="nil"/>
            </w:tcBorders>
            <w:shd w:val="clear" w:color="000000" w:fill="DDEBF7"/>
            <w:noWrap/>
            <w:vAlign w:val="center"/>
            <w:hideMark/>
          </w:tcPr>
          <w:p w14:paraId="21A8FE6A" w14:textId="77777777" w:rsidR="00D86270" w:rsidRPr="00D86270" w:rsidRDefault="00D86270" w:rsidP="00D86270">
            <w:pPr>
              <w:spacing w:after="0" w:line="240" w:lineRule="auto"/>
              <w:jc w:val="center"/>
              <w:outlineLvl w:val="0"/>
              <w:rPr>
                <w:rFonts w:ascii="Arial" w:eastAsia="Times New Roman" w:hAnsi="Arial" w:cs="Arial"/>
                <w:i/>
                <w:iCs/>
                <w:sz w:val="16"/>
                <w:szCs w:val="18"/>
                <w:lang w:val="en-GB" w:eastAsia="en-GB"/>
              </w:rPr>
            </w:pPr>
            <w:r w:rsidRPr="00D86270">
              <w:rPr>
                <w:rFonts w:ascii="Arial" w:eastAsia="Times New Roman" w:hAnsi="Arial" w:cs="Arial"/>
                <w:i/>
                <w:iCs/>
                <w:sz w:val="16"/>
                <w:szCs w:val="18"/>
                <w:lang w:val="en-GB" w:eastAsia="en-GB"/>
              </w:rPr>
              <w:t> </w:t>
            </w:r>
          </w:p>
        </w:tc>
        <w:tc>
          <w:tcPr>
            <w:tcW w:w="485" w:type="pct"/>
            <w:tcBorders>
              <w:top w:val="nil"/>
              <w:left w:val="nil"/>
              <w:bottom w:val="nil"/>
              <w:right w:val="nil"/>
            </w:tcBorders>
            <w:shd w:val="clear" w:color="000000" w:fill="DDEBF7"/>
            <w:noWrap/>
            <w:vAlign w:val="center"/>
            <w:hideMark/>
          </w:tcPr>
          <w:p w14:paraId="6B34FB73" w14:textId="77777777" w:rsidR="00D86270" w:rsidRPr="00D86270" w:rsidRDefault="00D86270" w:rsidP="00D86270">
            <w:pPr>
              <w:spacing w:after="0" w:line="240" w:lineRule="auto"/>
              <w:jc w:val="center"/>
              <w:outlineLvl w:val="0"/>
              <w:rPr>
                <w:rFonts w:ascii="Arial" w:eastAsia="Times New Roman" w:hAnsi="Arial" w:cs="Arial"/>
                <w:i/>
                <w:iCs/>
                <w:sz w:val="16"/>
                <w:szCs w:val="18"/>
                <w:lang w:val="en-GB" w:eastAsia="en-GB"/>
              </w:rPr>
            </w:pPr>
            <w:r w:rsidRPr="00D86270">
              <w:rPr>
                <w:rFonts w:ascii="Arial" w:eastAsia="Times New Roman" w:hAnsi="Arial" w:cs="Arial"/>
                <w:i/>
                <w:iCs/>
                <w:sz w:val="16"/>
                <w:szCs w:val="18"/>
                <w:lang w:val="en-GB" w:eastAsia="en-GB"/>
              </w:rPr>
              <w:t> </w:t>
            </w:r>
          </w:p>
        </w:tc>
      </w:tr>
      <w:tr w:rsidR="00D86270" w:rsidRPr="00D86270" w14:paraId="09184065" w14:textId="77777777" w:rsidTr="00D86270">
        <w:trPr>
          <w:trHeight w:val="255"/>
        </w:trPr>
        <w:tc>
          <w:tcPr>
            <w:tcW w:w="1359" w:type="pct"/>
            <w:tcBorders>
              <w:top w:val="nil"/>
              <w:left w:val="single" w:sz="4" w:space="0" w:color="BDD7EE"/>
              <w:bottom w:val="single" w:sz="4" w:space="0" w:color="BDD7EE"/>
              <w:right w:val="single" w:sz="4" w:space="0" w:color="BDD7EE"/>
            </w:tcBorders>
            <w:shd w:val="clear" w:color="auto" w:fill="auto"/>
            <w:vAlign w:val="center"/>
            <w:hideMark/>
          </w:tcPr>
          <w:p w14:paraId="01480BF7" w14:textId="77777777" w:rsidR="00D86270" w:rsidRPr="00D86270" w:rsidRDefault="00D86270" w:rsidP="00D86270">
            <w:pPr>
              <w:spacing w:after="0" w:line="240" w:lineRule="auto"/>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xml:space="preserve">2026-2029 (2025 </w:t>
            </w:r>
            <w:r w:rsidRPr="00D86270">
              <w:rPr>
                <w:rFonts w:ascii="Sylfaen" w:eastAsia="Times New Roman" w:hAnsi="Sylfaen" w:cs="Sylfaen"/>
                <w:sz w:val="16"/>
                <w:szCs w:val="18"/>
                <w:lang w:val="en-GB" w:eastAsia="en-GB"/>
              </w:rPr>
              <w:t>წლის</w:t>
            </w:r>
            <w:r w:rsidRPr="00D86270">
              <w:rPr>
                <w:rFonts w:ascii="Arial" w:eastAsia="Times New Roman" w:hAnsi="Arial" w:cs="Arial"/>
                <w:sz w:val="16"/>
                <w:szCs w:val="18"/>
                <w:lang w:val="en-GB" w:eastAsia="en-GB"/>
              </w:rPr>
              <w:t xml:space="preserve"> </w:t>
            </w:r>
            <w:r w:rsidRPr="00D86270">
              <w:rPr>
                <w:rFonts w:ascii="Sylfaen" w:eastAsia="Times New Roman" w:hAnsi="Sylfaen" w:cs="Sylfaen"/>
                <w:sz w:val="16"/>
                <w:szCs w:val="18"/>
                <w:lang w:val="en-GB" w:eastAsia="en-GB"/>
              </w:rPr>
              <w:t>ივლისი</w:t>
            </w:r>
            <w:r w:rsidRPr="00D86270">
              <w:rPr>
                <w:rFonts w:ascii="Arial" w:eastAsia="Times New Roman" w:hAnsi="Arial" w:cs="Arial"/>
                <w:sz w:val="16"/>
                <w:szCs w:val="18"/>
                <w:lang w:val="en-GB" w:eastAsia="en-GB"/>
              </w:rPr>
              <w:t>)</w:t>
            </w:r>
          </w:p>
        </w:tc>
        <w:tc>
          <w:tcPr>
            <w:tcW w:w="406" w:type="pct"/>
            <w:tcBorders>
              <w:top w:val="single" w:sz="4" w:space="0" w:color="BDD7EE"/>
              <w:left w:val="nil"/>
              <w:bottom w:val="single" w:sz="4" w:space="0" w:color="BDD7EE"/>
              <w:right w:val="single" w:sz="4" w:space="0" w:color="BDD7EE"/>
            </w:tcBorders>
            <w:shd w:val="clear" w:color="auto" w:fill="auto"/>
            <w:noWrap/>
            <w:vAlign w:val="center"/>
            <w:hideMark/>
          </w:tcPr>
          <w:p w14:paraId="43FFBC6D"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8.2%</w:t>
            </w:r>
          </w:p>
        </w:tc>
        <w:tc>
          <w:tcPr>
            <w:tcW w:w="406" w:type="pct"/>
            <w:tcBorders>
              <w:top w:val="single" w:sz="4" w:space="0" w:color="BDD7EE"/>
              <w:left w:val="nil"/>
              <w:bottom w:val="single" w:sz="4" w:space="0" w:color="BDD7EE"/>
              <w:right w:val="single" w:sz="4" w:space="0" w:color="BDD7EE"/>
            </w:tcBorders>
            <w:shd w:val="clear" w:color="auto" w:fill="auto"/>
            <w:noWrap/>
            <w:vAlign w:val="center"/>
            <w:hideMark/>
          </w:tcPr>
          <w:p w14:paraId="44EC7631"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8.1%</w:t>
            </w:r>
          </w:p>
        </w:tc>
        <w:tc>
          <w:tcPr>
            <w:tcW w:w="406" w:type="pct"/>
            <w:tcBorders>
              <w:top w:val="single" w:sz="4" w:space="0" w:color="BDD7EE"/>
              <w:left w:val="nil"/>
              <w:bottom w:val="single" w:sz="4" w:space="0" w:color="BDD7EE"/>
              <w:right w:val="single" w:sz="4" w:space="0" w:color="BDD7EE"/>
            </w:tcBorders>
            <w:shd w:val="clear" w:color="auto" w:fill="auto"/>
            <w:noWrap/>
            <w:vAlign w:val="center"/>
            <w:hideMark/>
          </w:tcPr>
          <w:p w14:paraId="3E7F1DE0"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8.3%</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14:paraId="2DA9FFAE"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7.6%</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14:paraId="6DC27FDD"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6.8%</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14:paraId="59B03054"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6.6%</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14:paraId="573AE7D9"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6.6%</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14:paraId="09DD47CD"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6.5%</w:t>
            </w:r>
          </w:p>
        </w:tc>
      </w:tr>
      <w:tr w:rsidR="00D86270" w:rsidRPr="00D86270" w14:paraId="4E2ABBB2" w14:textId="77777777" w:rsidTr="00D86270">
        <w:trPr>
          <w:trHeight w:val="255"/>
        </w:trPr>
        <w:tc>
          <w:tcPr>
            <w:tcW w:w="1359" w:type="pct"/>
            <w:tcBorders>
              <w:top w:val="nil"/>
              <w:left w:val="single" w:sz="4" w:space="0" w:color="BDD7EE"/>
              <w:bottom w:val="single" w:sz="4" w:space="0" w:color="BDD7EE"/>
              <w:right w:val="single" w:sz="4" w:space="0" w:color="BDD7EE"/>
            </w:tcBorders>
            <w:shd w:val="clear" w:color="auto" w:fill="auto"/>
            <w:noWrap/>
            <w:vAlign w:val="center"/>
            <w:hideMark/>
          </w:tcPr>
          <w:p w14:paraId="026B09A9" w14:textId="77777777" w:rsidR="00D86270" w:rsidRPr="00D86270" w:rsidRDefault="00D86270" w:rsidP="00D86270">
            <w:pPr>
              <w:spacing w:after="0" w:line="240" w:lineRule="auto"/>
              <w:outlineLvl w:val="0"/>
              <w:rPr>
                <w:rFonts w:ascii="Sylfaen" w:eastAsia="Times New Roman" w:hAnsi="Sylfaen" w:cs="Arial"/>
                <w:i/>
                <w:iCs/>
                <w:color w:val="C65911"/>
                <w:sz w:val="16"/>
                <w:szCs w:val="18"/>
                <w:lang w:val="en-GB" w:eastAsia="en-GB"/>
              </w:rPr>
            </w:pPr>
            <w:r w:rsidRPr="00D86270">
              <w:rPr>
                <w:rFonts w:ascii="Sylfaen" w:eastAsia="Times New Roman" w:hAnsi="Sylfaen" w:cs="Arial"/>
                <w:i/>
                <w:iCs/>
                <w:color w:val="C65911"/>
                <w:sz w:val="16"/>
                <w:szCs w:val="18"/>
                <w:lang w:val="en-GB" w:eastAsia="en-GB"/>
              </w:rPr>
              <w:t>ცვლილება</w:t>
            </w:r>
          </w:p>
        </w:tc>
        <w:tc>
          <w:tcPr>
            <w:tcW w:w="4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5F5E36E4"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06" w:type="pct"/>
            <w:tcBorders>
              <w:top w:val="single" w:sz="4" w:space="0" w:color="B4C6E7"/>
              <w:left w:val="nil"/>
              <w:bottom w:val="single" w:sz="4" w:space="0" w:color="B4C6E7"/>
              <w:right w:val="single" w:sz="4" w:space="0" w:color="B4C6E7"/>
            </w:tcBorders>
            <w:shd w:val="clear" w:color="auto" w:fill="auto"/>
            <w:noWrap/>
            <w:vAlign w:val="center"/>
            <w:hideMark/>
          </w:tcPr>
          <w:p w14:paraId="3C6C9FE6"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06" w:type="pct"/>
            <w:tcBorders>
              <w:top w:val="single" w:sz="4" w:space="0" w:color="B4C6E7"/>
              <w:left w:val="nil"/>
              <w:bottom w:val="single" w:sz="4" w:space="0" w:color="B4C6E7"/>
              <w:right w:val="single" w:sz="4" w:space="0" w:color="B4C6E7"/>
            </w:tcBorders>
            <w:shd w:val="clear" w:color="auto" w:fill="auto"/>
            <w:noWrap/>
            <w:vAlign w:val="center"/>
            <w:hideMark/>
          </w:tcPr>
          <w:p w14:paraId="2E3F0795"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-0.1%</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14:paraId="4312AE7A"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-0.1%</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14:paraId="3EBC65DF"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-0.1%</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14:paraId="5C9CF6E6"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-0.1%</w:t>
            </w:r>
          </w:p>
        </w:tc>
        <w:tc>
          <w:tcPr>
            <w:tcW w:w="485" w:type="pct"/>
            <w:tcBorders>
              <w:top w:val="single" w:sz="4" w:space="0" w:color="B4C6E7"/>
              <w:left w:val="nil"/>
              <w:bottom w:val="single" w:sz="4" w:space="0" w:color="B4C6E7"/>
              <w:right w:val="single" w:sz="4" w:space="0" w:color="B4C6E7"/>
            </w:tcBorders>
            <w:shd w:val="clear" w:color="000000" w:fill="DDEBF7"/>
            <w:noWrap/>
            <w:vAlign w:val="center"/>
            <w:hideMark/>
          </w:tcPr>
          <w:p w14:paraId="0CB8BC0F"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single" w:sz="4" w:space="0" w:color="B4C6E7"/>
              <w:left w:val="nil"/>
              <w:bottom w:val="single" w:sz="4" w:space="0" w:color="B4C6E7"/>
              <w:right w:val="single" w:sz="4" w:space="0" w:color="B4C6E7"/>
            </w:tcBorders>
            <w:shd w:val="clear" w:color="000000" w:fill="DDEBF7"/>
            <w:noWrap/>
            <w:vAlign w:val="center"/>
            <w:hideMark/>
          </w:tcPr>
          <w:p w14:paraId="26135182"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r>
      <w:tr w:rsidR="00D86270" w:rsidRPr="00D86270" w14:paraId="0CA4BE86" w14:textId="77777777" w:rsidTr="00D86270">
        <w:trPr>
          <w:trHeight w:val="345"/>
        </w:trPr>
        <w:tc>
          <w:tcPr>
            <w:tcW w:w="1359" w:type="pct"/>
            <w:tcBorders>
              <w:top w:val="nil"/>
              <w:left w:val="single" w:sz="4" w:space="0" w:color="BDD7EE"/>
              <w:bottom w:val="single" w:sz="4" w:space="0" w:color="BDD7EE"/>
              <w:right w:val="single" w:sz="4" w:space="0" w:color="BDD7EE"/>
            </w:tcBorders>
            <w:shd w:val="clear" w:color="000000" w:fill="FFF2CC"/>
            <w:vAlign w:val="center"/>
            <w:hideMark/>
          </w:tcPr>
          <w:p w14:paraId="586F82D7" w14:textId="77777777" w:rsidR="00D86270" w:rsidRPr="00D86270" w:rsidRDefault="00D86270" w:rsidP="00D86270">
            <w:pPr>
              <w:spacing w:after="0" w:line="240" w:lineRule="auto"/>
              <w:outlineLvl w:val="0"/>
              <w:rPr>
                <w:rFonts w:ascii="Sylfaen" w:eastAsia="Times New Roman" w:hAnsi="Sylfaen" w:cs="Arial"/>
                <w:b/>
                <w:bCs/>
                <w:sz w:val="16"/>
                <w:szCs w:val="18"/>
                <w:lang w:val="en-GB" w:eastAsia="en-GB"/>
              </w:rPr>
            </w:pPr>
            <w:r w:rsidRPr="00D86270">
              <w:rPr>
                <w:rFonts w:ascii="Sylfaen" w:eastAsia="Times New Roman" w:hAnsi="Sylfaen" w:cs="Arial"/>
                <w:b/>
                <w:bCs/>
                <w:sz w:val="16"/>
                <w:szCs w:val="18"/>
                <w:lang w:val="en-GB" w:eastAsia="en-GB"/>
              </w:rPr>
              <w:t>ფინანსური</w:t>
            </w:r>
            <w:r w:rsidRPr="00D86270">
              <w:rPr>
                <w:rFonts w:ascii="Arial" w:eastAsia="Times New Roman" w:hAnsi="Arial" w:cs="Arial"/>
                <w:b/>
                <w:bCs/>
                <w:sz w:val="16"/>
                <w:szCs w:val="18"/>
                <w:lang w:val="en-GB" w:eastAsia="en-GB"/>
              </w:rPr>
              <w:t xml:space="preserve"> </w:t>
            </w:r>
            <w:r w:rsidRPr="00D86270">
              <w:rPr>
                <w:rFonts w:ascii="Sylfaen" w:eastAsia="Times New Roman" w:hAnsi="Sylfaen" w:cs="Arial"/>
                <w:b/>
                <w:bCs/>
                <w:sz w:val="16"/>
                <w:szCs w:val="18"/>
                <w:lang w:val="en-GB" w:eastAsia="en-GB"/>
              </w:rPr>
              <w:t>აქტივების</w:t>
            </w:r>
            <w:r w:rsidRPr="00D86270">
              <w:rPr>
                <w:rFonts w:ascii="Arial" w:eastAsia="Times New Roman" w:hAnsi="Arial" w:cs="Arial"/>
                <w:b/>
                <w:bCs/>
                <w:sz w:val="16"/>
                <w:szCs w:val="18"/>
                <w:lang w:val="en-GB" w:eastAsia="en-GB"/>
              </w:rPr>
              <w:t xml:space="preserve"> </w:t>
            </w:r>
            <w:r w:rsidRPr="00D86270">
              <w:rPr>
                <w:rFonts w:ascii="Sylfaen" w:eastAsia="Times New Roman" w:hAnsi="Sylfaen" w:cs="Arial"/>
                <w:b/>
                <w:bCs/>
                <w:sz w:val="16"/>
                <w:szCs w:val="18"/>
                <w:lang w:val="en-GB" w:eastAsia="en-GB"/>
              </w:rPr>
              <w:t>ზრდა</w:t>
            </w:r>
          </w:p>
        </w:tc>
        <w:tc>
          <w:tcPr>
            <w:tcW w:w="2187" w:type="pct"/>
            <w:gridSpan w:val="5"/>
            <w:tcBorders>
              <w:top w:val="single" w:sz="4" w:space="0" w:color="BDD7EE"/>
              <w:left w:val="nil"/>
              <w:bottom w:val="single" w:sz="4" w:space="0" w:color="BDD7EE"/>
              <w:right w:val="single" w:sz="4" w:space="0" w:color="BDD7EE"/>
            </w:tcBorders>
            <w:shd w:val="clear" w:color="000000" w:fill="FFF2CC"/>
            <w:noWrap/>
            <w:vAlign w:val="center"/>
            <w:hideMark/>
          </w:tcPr>
          <w:p w14:paraId="48FB5084"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single" w:sz="4" w:space="0" w:color="BDD7EE"/>
              <w:left w:val="nil"/>
              <w:bottom w:val="single" w:sz="4" w:space="0" w:color="BDD7EE"/>
              <w:right w:val="single" w:sz="4" w:space="0" w:color="BDD7EE"/>
            </w:tcBorders>
            <w:shd w:val="clear" w:color="000000" w:fill="FFF2CC"/>
            <w:noWrap/>
            <w:vAlign w:val="center"/>
            <w:hideMark/>
          </w:tcPr>
          <w:p w14:paraId="6C4CACB2"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nil"/>
              <w:right w:val="nil"/>
            </w:tcBorders>
            <w:shd w:val="clear" w:color="000000" w:fill="FFF2CC"/>
            <w:noWrap/>
            <w:vAlign w:val="center"/>
            <w:hideMark/>
          </w:tcPr>
          <w:p w14:paraId="548A1336"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nil"/>
              <w:right w:val="nil"/>
            </w:tcBorders>
            <w:shd w:val="clear" w:color="000000" w:fill="FFF2CC"/>
            <w:noWrap/>
            <w:vAlign w:val="center"/>
            <w:hideMark/>
          </w:tcPr>
          <w:p w14:paraId="500FE3D8"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r>
      <w:tr w:rsidR="00D86270" w:rsidRPr="00D86270" w14:paraId="0AD79ADC" w14:textId="77777777" w:rsidTr="00D86270">
        <w:trPr>
          <w:trHeight w:val="255"/>
        </w:trPr>
        <w:tc>
          <w:tcPr>
            <w:tcW w:w="1359"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14:paraId="272DC11F" w14:textId="77777777" w:rsidR="00D86270" w:rsidRPr="00D86270" w:rsidRDefault="00D86270" w:rsidP="00D86270">
            <w:pPr>
              <w:spacing w:after="0" w:line="240" w:lineRule="auto"/>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lastRenderedPageBreak/>
              <w:t xml:space="preserve">2023-2026 (2022 </w:t>
            </w:r>
            <w:r w:rsidRPr="00D86270">
              <w:rPr>
                <w:rFonts w:ascii="Sylfaen" w:eastAsia="Times New Roman" w:hAnsi="Sylfaen" w:cs="Sylfaen"/>
                <w:sz w:val="16"/>
                <w:szCs w:val="18"/>
                <w:lang w:val="en-GB" w:eastAsia="en-GB"/>
              </w:rPr>
              <w:t>წლის</w:t>
            </w:r>
            <w:r w:rsidRPr="00D86270">
              <w:rPr>
                <w:rFonts w:ascii="Arial" w:eastAsia="Times New Roman" w:hAnsi="Arial" w:cs="Arial"/>
                <w:sz w:val="16"/>
                <w:szCs w:val="18"/>
                <w:lang w:val="en-GB" w:eastAsia="en-GB"/>
              </w:rPr>
              <w:t xml:space="preserve"> </w:t>
            </w:r>
            <w:r w:rsidRPr="00D86270">
              <w:rPr>
                <w:rFonts w:ascii="Sylfaen" w:eastAsia="Times New Roman" w:hAnsi="Sylfaen" w:cs="Sylfaen"/>
                <w:sz w:val="16"/>
                <w:szCs w:val="18"/>
                <w:lang w:val="en-GB" w:eastAsia="en-GB"/>
              </w:rPr>
              <w:t>დეკემბერი</w:t>
            </w:r>
            <w:r w:rsidRPr="00D86270">
              <w:rPr>
                <w:rFonts w:ascii="Arial" w:eastAsia="Times New Roman" w:hAnsi="Arial" w:cs="Arial"/>
                <w:sz w:val="16"/>
                <w:szCs w:val="18"/>
                <w:lang w:val="en-GB" w:eastAsia="en-GB"/>
              </w:rPr>
              <w:t>)</w:t>
            </w:r>
          </w:p>
        </w:tc>
        <w:tc>
          <w:tcPr>
            <w:tcW w:w="406" w:type="pct"/>
            <w:tcBorders>
              <w:top w:val="nil"/>
              <w:left w:val="single" w:sz="4" w:space="0" w:color="BDD7EE"/>
              <w:bottom w:val="single" w:sz="4" w:space="0" w:color="BDD7EE"/>
              <w:right w:val="single" w:sz="4" w:space="0" w:color="BDD7EE"/>
            </w:tcBorders>
            <w:shd w:val="clear" w:color="auto" w:fill="auto"/>
            <w:noWrap/>
            <w:vAlign w:val="center"/>
            <w:hideMark/>
          </w:tcPr>
          <w:p w14:paraId="21567CB5"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0.5%</w:t>
            </w:r>
          </w:p>
        </w:tc>
        <w:tc>
          <w:tcPr>
            <w:tcW w:w="406" w:type="pct"/>
            <w:tcBorders>
              <w:top w:val="nil"/>
              <w:left w:val="nil"/>
              <w:bottom w:val="single" w:sz="4" w:space="0" w:color="BDD7EE"/>
              <w:right w:val="single" w:sz="4" w:space="0" w:color="BDD7EE"/>
            </w:tcBorders>
            <w:shd w:val="clear" w:color="auto" w:fill="auto"/>
            <w:noWrap/>
            <w:vAlign w:val="center"/>
            <w:hideMark/>
          </w:tcPr>
          <w:p w14:paraId="0DFAF94F"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0.4%</w:t>
            </w:r>
          </w:p>
        </w:tc>
        <w:tc>
          <w:tcPr>
            <w:tcW w:w="406" w:type="pct"/>
            <w:tcBorders>
              <w:top w:val="nil"/>
              <w:left w:val="nil"/>
              <w:bottom w:val="single" w:sz="4" w:space="0" w:color="BDD7EE"/>
              <w:right w:val="single" w:sz="4" w:space="0" w:color="BDD7EE"/>
            </w:tcBorders>
            <w:shd w:val="clear" w:color="auto" w:fill="auto"/>
            <w:noWrap/>
            <w:vAlign w:val="center"/>
            <w:hideMark/>
          </w:tcPr>
          <w:p w14:paraId="703AFF19"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0.3%</w:t>
            </w:r>
          </w:p>
        </w:tc>
        <w:tc>
          <w:tcPr>
            <w:tcW w:w="485" w:type="pct"/>
            <w:tcBorders>
              <w:top w:val="nil"/>
              <w:left w:val="nil"/>
              <w:bottom w:val="single" w:sz="4" w:space="0" w:color="BDD7EE"/>
              <w:right w:val="single" w:sz="4" w:space="0" w:color="BDD7EE"/>
            </w:tcBorders>
            <w:shd w:val="clear" w:color="auto" w:fill="auto"/>
            <w:noWrap/>
            <w:vAlign w:val="center"/>
            <w:hideMark/>
          </w:tcPr>
          <w:p w14:paraId="22595327"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0.3%</w:t>
            </w:r>
          </w:p>
        </w:tc>
        <w:tc>
          <w:tcPr>
            <w:tcW w:w="485" w:type="pct"/>
            <w:tcBorders>
              <w:top w:val="nil"/>
              <w:left w:val="nil"/>
              <w:bottom w:val="single" w:sz="4" w:space="0" w:color="BDD7EE"/>
              <w:right w:val="single" w:sz="4" w:space="0" w:color="BDD7EE"/>
            </w:tcBorders>
            <w:shd w:val="clear" w:color="auto" w:fill="auto"/>
            <w:noWrap/>
            <w:vAlign w:val="center"/>
            <w:hideMark/>
          </w:tcPr>
          <w:p w14:paraId="57D7B664"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0.2%</w:t>
            </w:r>
          </w:p>
        </w:tc>
        <w:tc>
          <w:tcPr>
            <w:tcW w:w="485" w:type="pct"/>
            <w:tcBorders>
              <w:top w:val="nil"/>
              <w:left w:val="nil"/>
              <w:bottom w:val="single" w:sz="4" w:space="0" w:color="BDD7EE"/>
              <w:right w:val="single" w:sz="4" w:space="0" w:color="BDD7EE"/>
            </w:tcBorders>
            <w:shd w:val="clear" w:color="000000" w:fill="DDEBF7"/>
            <w:noWrap/>
            <w:vAlign w:val="center"/>
            <w:hideMark/>
          </w:tcPr>
          <w:p w14:paraId="097CEF27"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nil"/>
              <w:right w:val="nil"/>
            </w:tcBorders>
            <w:shd w:val="clear" w:color="000000" w:fill="DDEBF7"/>
            <w:noWrap/>
            <w:vAlign w:val="center"/>
            <w:hideMark/>
          </w:tcPr>
          <w:p w14:paraId="18EF4FF6"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nil"/>
              <w:right w:val="nil"/>
            </w:tcBorders>
            <w:shd w:val="clear" w:color="000000" w:fill="DDEBF7"/>
            <w:noWrap/>
            <w:vAlign w:val="center"/>
            <w:hideMark/>
          </w:tcPr>
          <w:p w14:paraId="2FDB4AF6"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r>
      <w:tr w:rsidR="00D86270" w:rsidRPr="00D86270" w14:paraId="2E6016B6" w14:textId="77777777" w:rsidTr="00D86270">
        <w:trPr>
          <w:trHeight w:val="255"/>
        </w:trPr>
        <w:tc>
          <w:tcPr>
            <w:tcW w:w="1359"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14:paraId="0C5C9516" w14:textId="77777777" w:rsidR="00D86270" w:rsidRPr="00D86270" w:rsidRDefault="00D86270" w:rsidP="00D86270">
            <w:pPr>
              <w:spacing w:after="0" w:line="240" w:lineRule="auto"/>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xml:space="preserve">2024-2027 (2023 </w:t>
            </w:r>
            <w:r w:rsidRPr="00D86270">
              <w:rPr>
                <w:rFonts w:ascii="Sylfaen" w:eastAsia="Times New Roman" w:hAnsi="Sylfaen" w:cs="Sylfaen"/>
                <w:sz w:val="16"/>
                <w:szCs w:val="18"/>
                <w:lang w:val="en-GB" w:eastAsia="en-GB"/>
              </w:rPr>
              <w:t>წლის</w:t>
            </w:r>
            <w:r w:rsidRPr="00D86270">
              <w:rPr>
                <w:rFonts w:ascii="Arial" w:eastAsia="Times New Roman" w:hAnsi="Arial" w:cs="Arial"/>
                <w:sz w:val="16"/>
                <w:szCs w:val="18"/>
                <w:lang w:val="en-GB" w:eastAsia="en-GB"/>
              </w:rPr>
              <w:t xml:space="preserve"> </w:t>
            </w:r>
            <w:r w:rsidRPr="00D86270">
              <w:rPr>
                <w:rFonts w:ascii="Sylfaen" w:eastAsia="Times New Roman" w:hAnsi="Sylfaen" w:cs="Sylfaen"/>
                <w:sz w:val="16"/>
                <w:szCs w:val="18"/>
                <w:lang w:val="en-GB" w:eastAsia="en-GB"/>
              </w:rPr>
              <w:t>დეკემბერი</w:t>
            </w:r>
            <w:r w:rsidRPr="00D86270">
              <w:rPr>
                <w:rFonts w:ascii="Arial" w:eastAsia="Times New Roman" w:hAnsi="Arial" w:cs="Arial"/>
                <w:sz w:val="16"/>
                <w:szCs w:val="18"/>
                <w:lang w:val="en-GB" w:eastAsia="en-GB"/>
              </w:rPr>
              <w:t>)</w:t>
            </w:r>
          </w:p>
        </w:tc>
        <w:tc>
          <w:tcPr>
            <w:tcW w:w="406" w:type="pct"/>
            <w:tcBorders>
              <w:top w:val="nil"/>
              <w:left w:val="nil"/>
              <w:bottom w:val="single" w:sz="4" w:space="0" w:color="BDD7EE"/>
              <w:right w:val="single" w:sz="4" w:space="0" w:color="BDD7EE"/>
            </w:tcBorders>
            <w:shd w:val="clear" w:color="auto" w:fill="auto"/>
            <w:noWrap/>
            <w:vAlign w:val="center"/>
            <w:hideMark/>
          </w:tcPr>
          <w:p w14:paraId="56D01215"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0.6%</w:t>
            </w:r>
          </w:p>
        </w:tc>
        <w:tc>
          <w:tcPr>
            <w:tcW w:w="406" w:type="pct"/>
            <w:tcBorders>
              <w:top w:val="nil"/>
              <w:left w:val="nil"/>
              <w:bottom w:val="single" w:sz="4" w:space="0" w:color="BDD7EE"/>
              <w:right w:val="single" w:sz="4" w:space="0" w:color="BDD7EE"/>
            </w:tcBorders>
            <w:shd w:val="clear" w:color="auto" w:fill="auto"/>
            <w:noWrap/>
            <w:vAlign w:val="center"/>
            <w:hideMark/>
          </w:tcPr>
          <w:p w14:paraId="0752861A"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0.4%</w:t>
            </w:r>
          </w:p>
        </w:tc>
        <w:tc>
          <w:tcPr>
            <w:tcW w:w="406" w:type="pct"/>
            <w:tcBorders>
              <w:top w:val="nil"/>
              <w:left w:val="nil"/>
              <w:bottom w:val="single" w:sz="4" w:space="0" w:color="BDD7EE"/>
              <w:right w:val="single" w:sz="4" w:space="0" w:color="BDD7EE"/>
            </w:tcBorders>
            <w:shd w:val="clear" w:color="auto" w:fill="auto"/>
            <w:noWrap/>
            <w:vAlign w:val="center"/>
            <w:hideMark/>
          </w:tcPr>
          <w:p w14:paraId="03EF3817"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0.3%</w:t>
            </w:r>
          </w:p>
        </w:tc>
        <w:tc>
          <w:tcPr>
            <w:tcW w:w="485" w:type="pct"/>
            <w:tcBorders>
              <w:top w:val="nil"/>
              <w:left w:val="nil"/>
              <w:bottom w:val="single" w:sz="4" w:space="0" w:color="BDD7EE"/>
              <w:right w:val="single" w:sz="4" w:space="0" w:color="BDD7EE"/>
            </w:tcBorders>
            <w:shd w:val="clear" w:color="auto" w:fill="auto"/>
            <w:noWrap/>
            <w:vAlign w:val="center"/>
            <w:hideMark/>
          </w:tcPr>
          <w:p w14:paraId="0B477704"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0.3%</w:t>
            </w:r>
          </w:p>
        </w:tc>
        <w:tc>
          <w:tcPr>
            <w:tcW w:w="485" w:type="pct"/>
            <w:tcBorders>
              <w:top w:val="nil"/>
              <w:left w:val="nil"/>
              <w:bottom w:val="single" w:sz="4" w:space="0" w:color="BDD7EE"/>
              <w:right w:val="single" w:sz="4" w:space="0" w:color="BDD7EE"/>
            </w:tcBorders>
            <w:shd w:val="clear" w:color="auto" w:fill="auto"/>
            <w:noWrap/>
            <w:vAlign w:val="center"/>
            <w:hideMark/>
          </w:tcPr>
          <w:p w14:paraId="4FAD91D2"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0.3%</w:t>
            </w:r>
          </w:p>
        </w:tc>
        <w:tc>
          <w:tcPr>
            <w:tcW w:w="485" w:type="pct"/>
            <w:tcBorders>
              <w:top w:val="nil"/>
              <w:left w:val="nil"/>
              <w:bottom w:val="single" w:sz="4" w:space="0" w:color="BDD7EE"/>
              <w:right w:val="single" w:sz="4" w:space="0" w:color="BDD7EE"/>
            </w:tcBorders>
            <w:shd w:val="clear" w:color="auto" w:fill="auto"/>
            <w:noWrap/>
            <w:vAlign w:val="center"/>
            <w:hideMark/>
          </w:tcPr>
          <w:p w14:paraId="50BFF610"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0.2%</w:t>
            </w:r>
          </w:p>
        </w:tc>
        <w:tc>
          <w:tcPr>
            <w:tcW w:w="485" w:type="pct"/>
            <w:tcBorders>
              <w:top w:val="nil"/>
              <w:left w:val="nil"/>
              <w:bottom w:val="nil"/>
              <w:right w:val="nil"/>
            </w:tcBorders>
            <w:shd w:val="clear" w:color="000000" w:fill="DDEBF7"/>
            <w:noWrap/>
            <w:vAlign w:val="center"/>
            <w:hideMark/>
          </w:tcPr>
          <w:p w14:paraId="6F4F964E"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nil"/>
              <w:right w:val="nil"/>
            </w:tcBorders>
            <w:shd w:val="clear" w:color="000000" w:fill="DDEBF7"/>
            <w:noWrap/>
            <w:vAlign w:val="center"/>
            <w:hideMark/>
          </w:tcPr>
          <w:p w14:paraId="5B462E03"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r>
      <w:tr w:rsidR="00D86270" w:rsidRPr="00D86270" w14:paraId="51103213" w14:textId="77777777" w:rsidTr="00D86270">
        <w:trPr>
          <w:trHeight w:val="255"/>
        </w:trPr>
        <w:tc>
          <w:tcPr>
            <w:tcW w:w="1359" w:type="pct"/>
            <w:tcBorders>
              <w:top w:val="nil"/>
              <w:left w:val="single" w:sz="4" w:space="0" w:color="BDD7EE"/>
              <w:bottom w:val="single" w:sz="4" w:space="0" w:color="BDD7EE"/>
              <w:right w:val="single" w:sz="4" w:space="0" w:color="BDD7EE"/>
            </w:tcBorders>
            <w:shd w:val="clear" w:color="auto" w:fill="auto"/>
            <w:noWrap/>
            <w:vAlign w:val="center"/>
            <w:hideMark/>
          </w:tcPr>
          <w:p w14:paraId="375413FE" w14:textId="77777777" w:rsidR="00D86270" w:rsidRPr="00D86270" w:rsidRDefault="00D86270" w:rsidP="00D86270">
            <w:pPr>
              <w:spacing w:after="0" w:line="240" w:lineRule="auto"/>
              <w:outlineLvl w:val="0"/>
              <w:rPr>
                <w:rFonts w:ascii="Sylfaen" w:eastAsia="Times New Roman" w:hAnsi="Sylfaen" w:cs="Arial"/>
                <w:i/>
                <w:iCs/>
                <w:color w:val="C65911"/>
                <w:sz w:val="16"/>
                <w:szCs w:val="18"/>
                <w:lang w:val="en-GB" w:eastAsia="en-GB"/>
              </w:rPr>
            </w:pPr>
            <w:r w:rsidRPr="00D86270">
              <w:rPr>
                <w:rFonts w:ascii="Sylfaen" w:eastAsia="Times New Roman" w:hAnsi="Sylfaen" w:cs="Arial"/>
                <w:i/>
                <w:iCs/>
                <w:color w:val="C65911"/>
                <w:sz w:val="16"/>
                <w:szCs w:val="18"/>
                <w:lang w:val="en-GB" w:eastAsia="en-GB"/>
              </w:rPr>
              <w:t>ცვლილება</w:t>
            </w:r>
          </w:p>
        </w:tc>
        <w:tc>
          <w:tcPr>
            <w:tcW w:w="4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2F8FC2E1"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0.1%</w:t>
            </w:r>
          </w:p>
        </w:tc>
        <w:tc>
          <w:tcPr>
            <w:tcW w:w="406" w:type="pct"/>
            <w:tcBorders>
              <w:top w:val="single" w:sz="4" w:space="0" w:color="B4C6E7"/>
              <w:left w:val="nil"/>
              <w:bottom w:val="single" w:sz="4" w:space="0" w:color="B4C6E7"/>
              <w:right w:val="single" w:sz="4" w:space="0" w:color="B4C6E7"/>
            </w:tcBorders>
            <w:shd w:val="clear" w:color="auto" w:fill="auto"/>
            <w:noWrap/>
            <w:vAlign w:val="center"/>
            <w:hideMark/>
          </w:tcPr>
          <w:p w14:paraId="3933EFC8"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06" w:type="pct"/>
            <w:tcBorders>
              <w:top w:val="single" w:sz="4" w:space="0" w:color="B4C6E7"/>
              <w:left w:val="nil"/>
              <w:bottom w:val="single" w:sz="4" w:space="0" w:color="B4C6E7"/>
              <w:right w:val="single" w:sz="4" w:space="0" w:color="B4C6E7"/>
            </w:tcBorders>
            <w:shd w:val="clear" w:color="auto" w:fill="auto"/>
            <w:noWrap/>
            <w:vAlign w:val="center"/>
            <w:hideMark/>
          </w:tcPr>
          <w:p w14:paraId="18828E6C"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14:paraId="639E72A4"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14:paraId="50A0DA44"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85" w:type="pct"/>
            <w:tcBorders>
              <w:top w:val="nil"/>
              <w:left w:val="nil"/>
              <w:bottom w:val="nil"/>
              <w:right w:val="nil"/>
            </w:tcBorders>
            <w:shd w:val="clear" w:color="000000" w:fill="DDEBF7"/>
            <w:noWrap/>
            <w:vAlign w:val="center"/>
            <w:hideMark/>
          </w:tcPr>
          <w:p w14:paraId="45E230A1"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nil"/>
              <w:right w:val="nil"/>
            </w:tcBorders>
            <w:shd w:val="clear" w:color="000000" w:fill="DDEBF7"/>
            <w:noWrap/>
            <w:vAlign w:val="center"/>
            <w:hideMark/>
          </w:tcPr>
          <w:p w14:paraId="117066BC"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nil"/>
              <w:left w:val="nil"/>
              <w:bottom w:val="nil"/>
              <w:right w:val="nil"/>
            </w:tcBorders>
            <w:shd w:val="clear" w:color="000000" w:fill="DDEBF7"/>
            <w:noWrap/>
            <w:vAlign w:val="center"/>
            <w:hideMark/>
          </w:tcPr>
          <w:p w14:paraId="2021F066"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r>
      <w:tr w:rsidR="00D86270" w:rsidRPr="00D86270" w14:paraId="3F320DFF" w14:textId="77777777" w:rsidTr="00D86270">
        <w:trPr>
          <w:trHeight w:val="255"/>
        </w:trPr>
        <w:tc>
          <w:tcPr>
            <w:tcW w:w="1359" w:type="pct"/>
            <w:tcBorders>
              <w:top w:val="nil"/>
              <w:left w:val="single" w:sz="4" w:space="0" w:color="BDD7EE"/>
              <w:bottom w:val="single" w:sz="4" w:space="0" w:color="BDD7EE"/>
              <w:right w:val="single" w:sz="4" w:space="0" w:color="BDD7EE"/>
            </w:tcBorders>
            <w:shd w:val="clear" w:color="auto" w:fill="auto"/>
            <w:vAlign w:val="center"/>
            <w:hideMark/>
          </w:tcPr>
          <w:p w14:paraId="755DE581" w14:textId="77777777" w:rsidR="00D86270" w:rsidRPr="00D86270" w:rsidRDefault="00D86270" w:rsidP="00D86270">
            <w:pPr>
              <w:spacing w:after="0" w:line="240" w:lineRule="auto"/>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xml:space="preserve">2025-2028 (2024 </w:t>
            </w:r>
            <w:r w:rsidRPr="00D86270">
              <w:rPr>
                <w:rFonts w:ascii="Sylfaen" w:eastAsia="Times New Roman" w:hAnsi="Sylfaen" w:cs="Sylfaen"/>
                <w:sz w:val="16"/>
                <w:szCs w:val="18"/>
                <w:lang w:val="en-GB" w:eastAsia="en-GB"/>
              </w:rPr>
              <w:t>წლის</w:t>
            </w:r>
            <w:r w:rsidRPr="00D86270">
              <w:rPr>
                <w:rFonts w:ascii="Arial" w:eastAsia="Times New Roman" w:hAnsi="Arial" w:cs="Arial"/>
                <w:sz w:val="16"/>
                <w:szCs w:val="18"/>
                <w:lang w:val="en-GB" w:eastAsia="en-GB"/>
              </w:rPr>
              <w:t xml:space="preserve"> </w:t>
            </w:r>
            <w:r w:rsidRPr="00D86270">
              <w:rPr>
                <w:rFonts w:ascii="Sylfaen" w:eastAsia="Times New Roman" w:hAnsi="Sylfaen" w:cs="Sylfaen"/>
                <w:sz w:val="16"/>
                <w:szCs w:val="18"/>
                <w:lang w:val="en-GB" w:eastAsia="en-GB"/>
              </w:rPr>
              <w:t>დეკემბერი</w:t>
            </w:r>
            <w:r w:rsidRPr="00D86270">
              <w:rPr>
                <w:rFonts w:ascii="Arial" w:eastAsia="Times New Roman" w:hAnsi="Arial" w:cs="Arial"/>
                <w:sz w:val="16"/>
                <w:szCs w:val="18"/>
                <w:lang w:val="en-GB" w:eastAsia="en-GB"/>
              </w:rPr>
              <w:t>)</w:t>
            </w:r>
          </w:p>
        </w:tc>
        <w:tc>
          <w:tcPr>
            <w:tcW w:w="406" w:type="pct"/>
            <w:tcBorders>
              <w:top w:val="single" w:sz="4" w:space="0" w:color="BDD7EE"/>
              <w:left w:val="nil"/>
              <w:bottom w:val="single" w:sz="4" w:space="0" w:color="BDD7EE"/>
              <w:right w:val="single" w:sz="4" w:space="0" w:color="BDD7EE"/>
            </w:tcBorders>
            <w:shd w:val="clear" w:color="auto" w:fill="auto"/>
            <w:noWrap/>
            <w:vAlign w:val="center"/>
            <w:hideMark/>
          </w:tcPr>
          <w:p w14:paraId="2E3A8791"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0.6%</w:t>
            </w:r>
          </w:p>
        </w:tc>
        <w:tc>
          <w:tcPr>
            <w:tcW w:w="406" w:type="pct"/>
            <w:tcBorders>
              <w:top w:val="single" w:sz="4" w:space="0" w:color="BDD7EE"/>
              <w:left w:val="nil"/>
              <w:bottom w:val="single" w:sz="4" w:space="0" w:color="BDD7EE"/>
              <w:right w:val="single" w:sz="4" w:space="0" w:color="BDD7EE"/>
            </w:tcBorders>
            <w:shd w:val="clear" w:color="auto" w:fill="auto"/>
            <w:noWrap/>
            <w:vAlign w:val="center"/>
            <w:hideMark/>
          </w:tcPr>
          <w:p w14:paraId="166F8957"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0.4%</w:t>
            </w:r>
          </w:p>
        </w:tc>
        <w:tc>
          <w:tcPr>
            <w:tcW w:w="406" w:type="pct"/>
            <w:tcBorders>
              <w:top w:val="single" w:sz="4" w:space="0" w:color="BDD7EE"/>
              <w:left w:val="nil"/>
              <w:bottom w:val="single" w:sz="4" w:space="0" w:color="BDD7EE"/>
              <w:right w:val="single" w:sz="4" w:space="0" w:color="BDD7EE"/>
            </w:tcBorders>
            <w:shd w:val="clear" w:color="auto" w:fill="auto"/>
            <w:noWrap/>
            <w:vAlign w:val="center"/>
            <w:hideMark/>
          </w:tcPr>
          <w:p w14:paraId="4FF482E8"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0.2%</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14:paraId="724ECFE0"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0.3%</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14:paraId="5489BD29"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0.3%</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14:paraId="432AA03E"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0.2%</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14:paraId="555235E6"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0.2%</w:t>
            </w:r>
          </w:p>
        </w:tc>
        <w:tc>
          <w:tcPr>
            <w:tcW w:w="485" w:type="pct"/>
            <w:tcBorders>
              <w:top w:val="single" w:sz="4" w:space="0" w:color="B4C6E7"/>
              <w:left w:val="single" w:sz="4" w:space="0" w:color="B4C6E7"/>
              <w:bottom w:val="single" w:sz="4" w:space="0" w:color="B4C6E7"/>
              <w:right w:val="single" w:sz="4" w:space="0" w:color="B4C6E7"/>
            </w:tcBorders>
            <w:shd w:val="clear" w:color="000000" w:fill="DDEBF7"/>
            <w:noWrap/>
            <w:vAlign w:val="center"/>
            <w:hideMark/>
          </w:tcPr>
          <w:p w14:paraId="4DEAAE6B" w14:textId="77777777" w:rsidR="00D86270" w:rsidRPr="00D86270" w:rsidRDefault="00D86270" w:rsidP="00D86270">
            <w:pPr>
              <w:spacing w:after="0" w:line="240" w:lineRule="auto"/>
              <w:jc w:val="center"/>
              <w:outlineLvl w:val="0"/>
              <w:rPr>
                <w:rFonts w:ascii="Arial" w:eastAsia="Times New Roman" w:hAnsi="Arial" w:cs="Arial"/>
                <w:i/>
                <w:iCs/>
                <w:sz w:val="16"/>
                <w:szCs w:val="18"/>
                <w:lang w:val="en-GB" w:eastAsia="en-GB"/>
              </w:rPr>
            </w:pPr>
            <w:r w:rsidRPr="00D86270">
              <w:rPr>
                <w:rFonts w:ascii="Arial" w:eastAsia="Times New Roman" w:hAnsi="Arial" w:cs="Arial"/>
                <w:i/>
                <w:iCs/>
                <w:sz w:val="16"/>
                <w:szCs w:val="18"/>
                <w:lang w:val="en-GB" w:eastAsia="en-GB"/>
              </w:rPr>
              <w:t> </w:t>
            </w:r>
          </w:p>
        </w:tc>
      </w:tr>
      <w:tr w:rsidR="00D86270" w:rsidRPr="00D86270" w14:paraId="4C24D174" w14:textId="77777777" w:rsidTr="00D86270">
        <w:trPr>
          <w:trHeight w:val="255"/>
        </w:trPr>
        <w:tc>
          <w:tcPr>
            <w:tcW w:w="1359" w:type="pct"/>
            <w:tcBorders>
              <w:top w:val="nil"/>
              <w:left w:val="single" w:sz="4" w:space="0" w:color="BDD7EE"/>
              <w:bottom w:val="single" w:sz="4" w:space="0" w:color="BDD7EE"/>
              <w:right w:val="single" w:sz="4" w:space="0" w:color="BDD7EE"/>
            </w:tcBorders>
            <w:shd w:val="clear" w:color="auto" w:fill="auto"/>
            <w:noWrap/>
            <w:vAlign w:val="center"/>
            <w:hideMark/>
          </w:tcPr>
          <w:p w14:paraId="7E4FC247" w14:textId="77777777" w:rsidR="00D86270" w:rsidRPr="00D86270" w:rsidRDefault="00D86270" w:rsidP="00D86270">
            <w:pPr>
              <w:spacing w:after="0" w:line="240" w:lineRule="auto"/>
              <w:outlineLvl w:val="0"/>
              <w:rPr>
                <w:rFonts w:ascii="Sylfaen" w:eastAsia="Times New Roman" w:hAnsi="Sylfaen" w:cs="Arial"/>
                <w:i/>
                <w:iCs/>
                <w:color w:val="C65911"/>
                <w:sz w:val="16"/>
                <w:szCs w:val="18"/>
                <w:lang w:val="en-GB" w:eastAsia="en-GB"/>
              </w:rPr>
            </w:pPr>
            <w:r w:rsidRPr="00D86270">
              <w:rPr>
                <w:rFonts w:ascii="Sylfaen" w:eastAsia="Times New Roman" w:hAnsi="Sylfaen" w:cs="Arial"/>
                <w:i/>
                <w:iCs/>
                <w:color w:val="C65911"/>
                <w:sz w:val="16"/>
                <w:szCs w:val="18"/>
                <w:lang w:val="en-GB" w:eastAsia="en-GB"/>
              </w:rPr>
              <w:t>ცვლილება</w:t>
            </w:r>
          </w:p>
        </w:tc>
        <w:tc>
          <w:tcPr>
            <w:tcW w:w="4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54DD2B68"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06" w:type="pct"/>
            <w:tcBorders>
              <w:top w:val="single" w:sz="4" w:space="0" w:color="B4C6E7"/>
              <w:left w:val="nil"/>
              <w:bottom w:val="single" w:sz="4" w:space="0" w:color="B4C6E7"/>
              <w:right w:val="single" w:sz="4" w:space="0" w:color="B4C6E7"/>
            </w:tcBorders>
            <w:shd w:val="clear" w:color="auto" w:fill="auto"/>
            <w:noWrap/>
            <w:vAlign w:val="center"/>
            <w:hideMark/>
          </w:tcPr>
          <w:p w14:paraId="43D71A4F"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06" w:type="pct"/>
            <w:tcBorders>
              <w:top w:val="single" w:sz="4" w:space="0" w:color="B4C6E7"/>
              <w:left w:val="nil"/>
              <w:bottom w:val="single" w:sz="4" w:space="0" w:color="B4C6E7"/>
              <w:right w:val="single" w:sz="4" w:space="0" w:color="B4C6E7"/>
            </w:tcBorders>
            <w:shd w:val="clear" w:color="auto" w:fill="auto"/>
            <w:noWrap/>
            <w:vAlign w:val="center"/>
            <w:hideMark/>
          </w:tcPr>
          <w:p w14:paraId="2E192743"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14:paraId="1603F1A9"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14:paraId="305A9C57"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14:paraId="1F2C7512"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85" w:type="pct"/>
            <w:tcBorders>
              <w:top w:val="nil"/>
              <w:left w:val="nil"/>
              <w:bottom w:val="nil"/>
              <w:right w:val="nil"/>
            </w:tcBorders>
            <w:shd w:val="clear" w:color="000000" w:fill="DDEBF7"/>
            <w:noWrap/>
            <w:vAlign w:val="center"/>
            <w:hideMark/>
          </w:tcPr>
          <w:p w14:paraId="0794079D" w14:textId="77777777" w:rsidR="00D86270" w:rsidRPr="00D86270" w:rsidRDefault="00D86270" w:rsidP="00D86270">
            <w:pPr>
              <w:spacing w:after="0" w:line="240" w:lineRule="auto"/>
              <w:jc w:val="center"/>
              <w:outlineLvl w:val="0"/>
              <w:rPr>
                <w:rFonts w:ascii="Arial" w:eastAsia="Times New Roman" w:hAnsi="Arial" w:cs="Arial"/>
                <w:i/>
                <w:iCs/>
                <w:sz w:val="16"/>
                <w:szCs w:val="18"/>
                <w:lang w:val="en-GB" w:eastAsia="en-GB"/>
              </w:rPr>
            </w:pPr>
            <w:r w:rsidRPr="00D86270">
              <w:rPr>
                <w:rFonts w:ascii="Arial" w:eastAsia="Times New Roman" w:hAnsi="Arial" w:cs="Arial"/>
                <w:i/>
                <w:iCs/>
                <w:sz w:val="16"/>
                <w:szCs w:val="18"/>
                <w:lang w:val="en-GB" w:eastAsia="en-GB"/>
              </w:rPr>
              <w:t> </w:t>
            </w:r>
          </w:p>
        </w:tc>
        <w:tc>
          <w:tcPr>
            <w:tcW w:w="485" w:type="pct"/>
            <w:tcBorders>
              <w:top w:val="nil"/>
              <w:left w:val="nil"/>
              <w:bottom w:val="nil"/>
              <w:right w:val="nil"/>
            </w:tcBorders>
            <w:shd w:val="clear" w:color="000000" w:fill="DDEBF7"/>
            <w:noWrap/>
            <w:vAlign w:val="center"/>
            <w:hideMark/>
          </w:tcPr>
          <w:p w14:paraId="54F4BDDE" w14:textId="77777777" w:rsidR="00D86270" w:rsidRPr="00D86270" w:rsidRDefault="00D86270" w:rsidP="00D86270">
            <w:pPr>
              <w:spacing w:after="0" w:line="240" w:lineRule="auto"/>
              <w:jc w:val="center"/>
              <w:outlineLvl w:val="0"/>
              <w:rPr>
                <w:rFonts w:ascii="Arial" w:eastAsia="Times New Roman" w:hAnsi="Arial" w:cs="Arial"/>
                <w:i/>
                <w:iCs/>
                <w:sz w:val="16"/>
                <w:szCs w:val="18"/>
                <w:lang w:val="en-GB" w:eastAsia="en-GB"/>
              </w:rPr>
            </w:pPr>
            <w:r w:rsidRPr="00D86270">
              <w:rPr>
                <w:rFonts w:ascii="Arial" w:eastAsia="Times New Roman" w:hAnsi="Arial" w:cs="Arial"/>
                <w:i/>
                <w:iCs/>
                <w:sz w:val="16"/>
                <w:szCs w:val="18"/>
                <w:lang w:val="en-GB" w:eastAsia="en-GB"/>
              </w:rPr>
              <w:t> </w:t>
            </w:r>
          </w:p>
        </w:tc>
      </w:tr>
      <w:tr w:rsidR="00D86270" w:rsidRPr="00D86270" w14:paraId="329AD94B" w14:textId="77777777" w:rsidTr="00D86270">
        <w:trPr>
          <w:trHeight w:val="255"/>
        </w:trPr>
        <w:tc>
          <w:tcPr>
            <w:tcW w:w="1359" w:type="pct"/>
            <w:tcBorders>
              <w:top w:val="nil"/>
              <w:left w:val="single" w:sz="4" w:space="0" w:color="BDD7EE"/>
              <w:bottom w:val="single" w:sz="4" w:space="0" w:color="BDD7EE"/>
              <w:right w:val="single" w:sz="4" w:space="0" w:color="BDD7EE"/>
            </w:tcBorders>
            <w:shd w:val="clear" w:color="auto" w:fill="auto"/>
            <w:vAlign w:val="center"/>
            <w:hideMark/>
          </w:tcPr>
          <w:p w14:paraId="3B8426E2" w14:textId="77777777" w:rsidR="00D86270" w:rsidRPr="00D86270" w:rsidRDefault="00D86270" w:rsidP="00D86270">
            <w:pPr>
              <w:spacing w:after="0" w:line="240" w:lineRule="auto"/>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xml:space="preserve">2026-2029 (2025 </w:t>
            </w:r>
            <w:r w:rsidRPr="00D86270">
              <w:rPr>
                <w:rFonts w:ascii="Sylfaen" w:eastAsia="Times New Roman" w:hAnsi="Sylfaen" w:cs="Sylfaen"/>
                <w:sz w:val="16"/>
                <w:szCs w:val="18"/>
                <w:lang w:val="en-GB" w:eastAsia="en-GB"/>
              </w:rPr>
              <w:t>წლის</w:t>
            </w:r>
            <w:r w:rsidRPr="00D86270">
              <w:rPr>
                <w:rFonts w:ascii="Arial" w:eastAsia="Times New Roman" w:hAnsi="Arial" w:cs="Arial"/>
                <w:sz w:val="16"/>
                <w:szCs w:val="18"/>
                <w:lang w:val="en-GB" w:eastAsia="en-GB"/>
              </w:rPr>
              <w:t xml:space="preserve"> </w:t>
            </w:r>
            <w:r w:rsidRPr="00D86270">
              <w:rPr>
                <w:rFonts w:ascii="Sylfaen" w:eastAsia="Times New Roman" w:hAnsi="Sylfaen" w:cs="Sylfaen"/>
                <w:sz w:val="16"/>
                <w:szCs w:val="18"/>
                <w:lang w:val="en-GB" w:eastAsia="en-GB"/>
              </w:rPr>
              <w:t>ივლისი</w:t>
            </w:r>
            <w:r w:rsidRPr="00D86270">
              <w:rPr>
                <w:rFonts w:ascii="Arial" w:eastAsia="Times New Roman" w:hAnsi="Arial" w:cs="Arial"/>
                <w:sz w:val="16"/>
                <w:szCs w:val="18"/>
                <w:lang w:val="en-GB" w:eastAsia="en-GB"/>
              </w:rPr>
              <w:t>)</w:t>
            </w:r>
          </w:p>
        </w:tc>
        <w:tc>
          <w:tcPr>
            <w:tcW w:w="406" w:type="pct"/>
            <w:tcBorders>
              <w:top w:val="single" w:sz="4" w:space="0" w:color="BDD7EE"/>
              <w:left w:val="nil"/>
              <w:bottom w:val="single" w:sz="4" w:space="0" w:color="BDD7EE"/>
              <w:right w:val="single" w:sz="4" w:space="0" w:color="BDD7EE"/>
            </w:tcBorders>
            <w:shd w:val="clear" w:color="auto" w:fill="auto"/>
            <w:noWrap/>
            <w:vAlign w:val="center"/>
            <w:hideMark/>
          </w:tcPr>
          <w:p w14:paraId="57D47A7A"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0.6%</w:t>
            </w:r>
          </w:p>
        </w:tc>
        <w:tc>
          <w:tcPr>
            <w:tcW w:w="406" w:type="pct"/>
            <w:tcBorders>
              <w:top w:val="single" w:sz="4" w:space="0" w:color="BDD7EE"/>
              <w:left w:val="nil"/>
              <w:bottom w:val="single" w:sz="4" w:space="0" w:color="BDD7EE"/>
              <w:right w:val="single" w:sz="4" w:space="0" w:color="BDD7EE"/>
            </w:tcBorders>
            <w:shd w:val="clear" w:color="auto" w:fill="auto"/>
            <w:noWrap/>
            <w:vAlign w:val="center"/>
            <w:hideMark/>
          </w:tcPr>
          <w:p w14:paraId="0D6B7403"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0.4%</w:t>
            </w:r>
          </w:p>
        </w:tc>
        <w:tc>
          <w:tcPr>
            <w:tcW w:w="406" w:type="pct"/>
            <w:tcBorders>
              <w:top w:val="single" w:sz="4" w:space="0" w:color="BDD7EE"/>
              <w:left w:val="nil"/>
              <w:bottom w:val="single" w:sz="4" w:space="0" w:color="BDD7EE"/>
              <w:right w:val="single" w:sz="4" w:space="0" w:color="BDD7EE"/>
            </w:tcBorders>
            <w:shd w:val="clear" w:color="auto" w:fill="auto"/>
            <w:noWrap/>
            <w:vAlign w:val="center"/>
            <w:hideMark/>
          </w:tcPr>
          <w:p w14:paraId="6E4E5AD3"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0.4%</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14:paraId="4EFF3249"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0.3%</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14:paraId="2F38E812"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0.3%</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14:paraId="352BD44E"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0.2%</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14:paraId="6D7C7F09"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0.2%</w:t>
            </w:r>
          </w:p>
        </w:tc>
        <w:tc>
          <w:tcPr>
            <w:tcW w:w="485" w:type="pct"/>
            <w:tcBorders>
              <w:top w:val="single" w:sz="4" w:space="0" w:color="BDD7EE"/>
              <w:left w:val="nil"/>
              <w:bottom w:val="single" w:sz="4" w:space="0" w:color="BDD7EE"/>
              <w:right w:val="single" w:sz="4" w:space="0" w:color="BDD7EE"/>
            </w:tcBorders>
            <w:shd w:val="clear" w:color="auto" w:fill="auto"/>
            <w:noWrap/>
            <w:vAlign w:val="center"/>
            <w:hideMark/>
          </w:tcPr>
          <w:p w14:paraId="5C228024"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0.2%</w:t>
            </w:r>
          </w:p>
        </w:tc>
      </w:tr>
      <w:tr w:rsidR="00D86270" w:rsidRPr="00D86270" w14:paraId="63284D64" w14:textId="77777777" w:rsidTr="00D86270">
        <w:trPr>
          <w:trHeight w:val="255"/>
        </w:trPr>
        <w:tc>
          <w:tcPr>
            <w:tcW w:w="1359" w:type="pct"/>
            <w:tcBorders>
              <w:top w:val="nil"/>
              <w:left w:val="single" w:sz="4" w:space="0" w:color="BDD7EE"/>
              <w:bottom w:val="single" w:sz="4" w:space="0" w:color="BDD7EE"/>
              <w:right w:val="single" w:sz="4" w:space="0" w:color="BDD7EE"/>
            </w:tcBorders>
            <w:shd w:val="clear" w:color="auto" w:fill="auto"/>
            <w:noWrap/>
            <w:vAlign w:val="center"/>
            <w:hideMark/>
          </w:tcPr>
          <w:p w14:paraId="798EE184" w14:textId="77777777" w:rsidR="00D86270" w:rsidRPr="00D86270" w:rsidRDefault="00D86270" w:rsidP="00D86270">
            <w:pPr>
              <w:spacing w:after="0" w:line="240" w:lineRule="auto"/>
              <w:outlineLvl w:val="0"/>
              <w:rPr>
                <w:rFonts w:ascii="Sylfaen" w:eastAsia="Times New Roman" w:hAnsi="Sylfaen" w:cs="Arial"/>
                <w:i/>
                <w:iCs/>
                <w:color w:val="C65911"/>
                <w:sz w:val="16"/>
                <w:szCs w:val="18"/>
                <w:lang w:val="en-GB" w:eastAsia="en-GB"/>
              </w:rPr>
            </w:pPr>
            <w:r w:rsidRPr="00D86270">
              <w:rPr>
                <w:rFonts w:ascii="Sylfaen" w:eastAsia="Times New Roman" w:hAnsi="Sylfaen" w:cs="Arial"/>
                <w:i/>
                <w:iCs/>
                <w:color w:val="C65911"/>
                <w:sz w:val="16"/>
                <w:szCs w:val="18"/>
                <w:lang w:val="en-GB" w:eastAsia="en-GB"/>
              </w:rPr>
              <w:t>ცვლილება</w:t>
            </w:r>
          </w:p>
        </w:tc>
        <w:tc>
          <w:tcPr>
            <w:tcW w:w="4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796E8BE5"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06" w:type="pct"/>
            <w:tcBorders>
              <w:top w:val="single" w:sz="4" w:space="0" w:color="B4C6E7"/>
              <w:left w:val="nil"/>
              <w:bottom w:val="single" w:sz="4" w:space="0" w:color="B4C6E7"/>
              <w:right w:val="single" w:sz="4" w:space="0" w:color="B4C6E7"/>
            </w:tcBorders>
            <w:shd w:val="clear" w:color="auto" w:fill="auto"/>
            <w:noWrap/>
            <w:vAlign w:val="center"/>
            <w:hideMark/>
          </w:tcPr>
          <w:p w14:paraId="20F9D5A4"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06" w:type="pct"/>
            <w:tcBorders>
              <w:top w:val="single" w:sz="4" w:space="0" w:color="B4C6E7"/>
              <w:left w:val="nil"/>
              <w:bottom w:val="single" w:sz="4" w:space="0" w:color="B4C6E7"/>
              <w:right w:val="single" w:sz="4" w:space="0" w:color="B4C6E7"/>
            </w:tcBorders>
            <w:shd w:val="clear" w:color="auto" w:fill="auto"/>
            <w:noWrap/>
            <w:vAlign w:val="center"/>
            <w:hideMark/>
          </w:tcPr>
          <w:p w14:paraId="2B85BB63"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0.1%</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14:paraId="44729164"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14:paraId="7A408DA7"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85" w:type="pct"/>
            <w:tcBorders>
              <w:top w:val="single" w:sz="4" w:space="0" w:color="B4C6E7"/>
              <w:left w:val="nil"/>
              <w:bottom w:val="single" w:sz="4" w:space="0" w:color="B4C6E7"/>
              <w:right w:val="single" w:sz="4" w:space="0" w:color="B4C6E7"/>
            </w:tcBorders>
            <w:shd w:val="clear" w:color="auto" w:fill="auto"/>
            <w:noWrap/>
            <w:vAlign w:val="center"/>
            <w:hideMark/>
          </w:tcPr>
          <w:p w14:paraId="19874831" w14:textId="77777777" w:rsidR="00D86270" w:rsidRPr="00D86270" w:rsidRDefault="00D86270" w:rsidP="00D86270">
            <w:pPr>
              <w:spacing w:after="0" w:line="240" w:lineRule="auto"/>
              <w:jc w:val="center"/>
              <w:outlineLvl w:val="0"/>
              <w:rPr>
                <w:rFonts w:ascii="Arial" w:eastAsia="Times New Roman" w:hAnsi="Arial" w:cs="Arial"/>
                <w:i/>
                <w:iCs/>
                <w:color w:val="C65911"/>
                <w:sz w:val="16"/>
                <w:szCs w:val="18"/>
                <w:lang w:val="en-GB" w:eastAsia="en-GB"/>
              </w:rPr>
            </w:pPr>
            <w:r w:rsidRPr="00D86270">
              <w:rPr>
                <w:rFonts w:ascii="Arial" w:eastAsia="Times New Roman" w:hAnsi="Arial" w:cs="Arial"/>
                <w:i/>
                <w:iCs/>
                <w:color w:val="C65911"/>
                <w:sz w:val="16"/>
                <w:szCs w:val="18"/>
                <w:lang w:val="en-GB" w:eastAsia="en-GB"/>
              </w:rPr>
              <w:t>0.0%</w:t>
            </w:r>
          </w:p>
        </w:tc>
        <w:tc>
          <w:tcPr>
            <w:tcW w:w="485" w:type="pct"/>
            <w:tcBorders>
              <w:top w:val="single" w:sz="4" w:space="0" w:color="B4C6E7"/>
              <w:left w:val="nil"/>
              <w:bottom w:val="single" w:sz="4" w:space="0" w:color="B4C6E7"/>
              <w:right w:val="single" w:sz="4" w:space="0" w:color="B4C6E7"/>
            </w:tcBorders>
            <w:shd w:val="clear" w:color="000000" w:fill="DDEBF7"/>
            <w:noWrap/>
            <w:vAlign w:val="center"/>
            <w:hideMark/>
          </w:tcPr>
          <w:p w14:paraId="75E9317A"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c>
          <w:tcPr>
            <w:tcW w:w="485" w:type="pct"/>
            <w:tcBorders>
              <w:top w:val="single" w:sz="4" w:space="0" w:color="B4C6E7"/>
              <w:left w:val="nil"/>
              <w:bottom w:val="single" w:sz="4" w:space="0" w:color="B4C6E7"/>
              <w:right w:val="single" w:sz="4" w:space="0" w:color="B4C6E7"/>
            </w:tcBorders>
            <w:shd w:val="clear" w:color="000000" w:fill="DDEBF7"/>
            <w:noWrap/>
            <w:vAlign w:val="center"/>
            <w:hideMark/>
          </w:tcPr>
          <w:p w14:paraId="0E1BFF92" w14:textId="77777777" w:rsidR="00D86270" w:rsidRPr="00D86270" w:rsidRDefault="00D86270" w:rsidP="00D86270">
            <w:pPr>
              <w:spacing w:after="0" w:line="240" w:lineRule="auto"/>
              <w:jc w:val="center"/>
              <w:outlineLvl w:val="0"/>
              <w:rPr>
                <w:rFonts w:ascii="Arial" w:eastAsia="Times New Roman" w:hAnsi="Arial" w:cs="Arial"/>
                <w:sz w:val="16"/>
                <w:szCs w:val="18"/>
                <w:lang w:val="en-GB" w:eastAsia="en-GB"/>
              </w:rPr>
            </w:pPr>
            <w:r w:rsidRPr="00D86270">
              <w:rPr>
                <w:rFonts w:ascii="Arial" w:eastAsia="Times New Roman" w:hAnsi="Arial" w:cs="Arial"/>
                <w:sz w:val="16"/>
                <w:szCs w:val="18"/>
                <w:lang w:val="en-GB" w:eastAsia="en-GB"/>
              </w:rPr>
              <w:t> </w:t>
            </w:r>
          </w:p>
        </w:tc>
      </w:tr>
    </w:tbl>
    <w:p w14:paraId="06845EB9" w14:textId="1F328952" w:rsidR="00B24532" w:rsidRDefault="00B24532" w:rsidP="00B24532">
      <w:pPr>
        <w:rPr>
          <w:lang w:val="ka-GE"/>
        </w:rPr>
      </w:pPr>
    </w:p>
    <w:p w14:paraId="2AE999DD" w14:textId="5EC077C5" w:rsidR="00B24532" w:rsidRDefault="00B24532" w:rsidP="00B24532">
      <w:pPr>
        <w:rPr>
          <w:lang w:val="ka-GE"/>
        </w:rPr>
      </w:pPr>
    </w:p>
    <w:p w14:paraId="09B0182A" w14:textId="77777777" w:rsidR="00B24532" w:rsidRPr="00511B42" w:rsidRDefault="00B24532" w:rsidP="00B24532">
      <w:pPr>
        <w:pStyle w:val="Heading2"/>
        <w:ind w:firstLine="720"/>
        <w:jc w:val="both"/>
        <w:rPr>
          <w:rFonts w:ascii="Sylfaen" w:hAnsi="Sylfaen"/>
          <w:b/>
          <w:i/>
          <w:sz w:val="18"/>
          <w:lang w:val="ka-GE"/>
        </w:rPr>
      </w:pPr>
      <w:bookmarkStart w:id="4" w:name="_Toc89118362"/>
      <w:r w:rsidRPr="00511B42">
        <w:rPr>
          <w:rFonts w:ascii="Sylfaen" w:hAnsi="Sylfaen"/>
          <w:b/>
          <w:sz w:val="24"/>
          <w:lang w:val="ka-GE"/>
        </w:rPr>
        <w:t>2.2 საშუალოვადიან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გათვალისწინებულ ფისკალურ წესებთან</w:t>
      </w:r>
      <w:bookmarkEnd w:id="4"/>
      <w:r w:rsidRPr="00511B42">
        <w:rPr>
          <w:rFonts w:ascii="Sylfaen" w:hAnsi="Sylfaen"/>
          <w:b/>
          <w:sz w:val="24"/>
          <w:lang w:val="ka-GE"/>
        </w:rPr>
        <w:t xml:space="preserve"> </w:t>
      </w:r>
    </w:p>
    <w:p w14:paraId="439BB370" w14:textId="77777777" w:rsidR="00B24532" w:rsidRPr="00511B42" w:rsidRDefault="00B24532" w:rsidP="00B24532">
      <w:pPr>
        <w:tabs>
          <w:tab w:val="left" w:pos="90"/>
        </w:tabs>
        <w:spacing w:after="0" w:line="276" w:lineRule="auto"/>
        <w:ind w:firstLine="720"/>
        <w:jc w:val="both"/>
        <w:rPr>
          <w:rFonts w:ascii="Sylfaen" w:hAnsi="Sylfaen" w:cs="Sylfaen"/>
          <w:lang w:val="ka-GE"/>
        </w:rPr>
      </w:pPr>
    </w:p>
    <w:p w14:paraId="473FA1A9" w14:textId="77777777" w:rsidR="00B24532" w:rsidRPr="00511B42" w:rsidRDefault="00B24532" w:rsidP="00B24532">
      <w:pPr>
        <w:pStyle w:val="Heading3"/>
        <w:ind w:firstLine="720"/>
        <w:rPr>
          <w:rFonts w:ascii="Sylfaen" w:hAnsi="Sylfaen"/>
          <w:b/>
          <w:lang w:val="ka-GE"/>
        </w:rPr>
      </w:pPr>
      <w:r w:rsidRPr="00511B42">
        <w:rPr>
          <w:rFonts w:ascii="Sylfaen" w:hAnsi="Sylfaen"/>
          <w:b/>
          <w:lang w:val="ka-GE"/>
        </w:rPr>
        <w:t>ბიუჯეტის დეფიციტი</w:t>
      </w:r>
    </w:p>
    <w:p w14:paraId="6F299F4B" w14:textId="77777777" w:rsidR="00B24532" w:rsidRPr="00511B42" w:rsidRDefault="00B24532" w:rsidP="00B24532">
      <w:pPr>
        <w:tabs>
          <w:tab w:val="left" w:pos="90"/>
        </w:tabs>
        <w:spacing w:after="0" w:line="276" w:lineRule="auto"/>
        <w:ind w:firstLine="720"/>
        <w:jc w:val="both"/>
        <w:rPr>
          <w:rFonts w:ascii="Sylfaen" w:hAnsi="Sylfaen" w:cs="Sylfaen"/>
          <w:lang w:val="ka-GE"/>
        </w:rPr>
      </w:pPr>
    </w:p>
    <w:p w14:paraId="30560116" w14:textId="0AABF30C" w:rsidR="003B6C63" w:rsidRPr="003B6C63" w:rsidRDefault="00B24532" w:rsidP="00B24532">
      <w:pPr>
        <w:tabs>
          <w:tab w:val="left" w:pos="90"/>
        </w:tabs>
        <w:spacing w:after="0" w:line="276" w:lineRule="auto"/>
        <w:ind w:firstLine="720"/>
        <w:jc w:val="both"/>
        <w:rPr>
          <w:rFonts w:ascii="Sylfaen" w:hAnsi="Sylfaen" w:cs="Sylfaen"/>
          <w:lang w:val="ka-GE"/>
        </w:rPr>
      </w:pPr>
      <w:r w:rsidRPr="003B6C63">
        <w:rPr>
          <w:rFonts w:ascii="Sylfaen" w:hAnsi="Sylfaen" w:cs="Sylfaen"/>
          <w:lang w:val="ka-GE"/>
        </w:rPr>
        <w:t>პანდემიის შემდგომ, ეკონომიკური ზრდის პროგნოზირებულზე სწრაფი აღდგენიდან გამომდინარე, სახელმწიფოს ერთიანი ბიუჯეტის დეფიციტის</w:t>
      </w:r>
      <w:r w:rsidR="003B6C63" w:rsidRPr="003B6C63">
        <w:rPr>
          <w:rFonts w:ascii="Sylfaen" w:hAnsi="Sylfaen" w:cs="Sylfaen"/>
          <w:lang w:val="ka-GE"/>
        </w:rPr>
        <w:t xml:space="preserve"> მაჩვენებელი დაგეგმილზე ადრე დაუბრუნდა </w:t>
      </w:r>
      <w:r w:rsidR="003B6C63" w:rsidRPr="003B6C63">
        <w:rPr>
          <w:rFonts w:ascii="Sylfaen" w:hAnsi="Sylfaen" w:cs="Sylfaen"/>
          <w:bCs/>
          <w:noProof/>
          <w:lang w:val="ka-GE"/>
        </w:rPr>
        <w:t xml:space="preserve">„ეკონომიკური თავისუფლების შესახებ“ საქართველოს ორგანული კანონით დადგენილი ზღვრული პარამეტრებს. </w:t>
      </w:r>
    </w:p>
    <w:p w14:paraId="4CEAB12B" w14:textId="27C6FDE1" w:rsidR="00B24532" w:rsidRPr="003B6C63" w:rsidRDefault="00B24532" w:rsidP="00B24532">
      <w:pPr>
        <w:tabs>
          <w:tab w:val="left" w:pos="90"/>
        </w:tabs>
        <w:spacing w:after="0" w:line="276" w:lineRule="auto"/>
        <w:ind w:firstLine="720"/>
        <w:jc w:val="both"/>
        <w:rPr>
          <w:rFonts w:ascii="Sylfaen" w:hAnsi="Sylfaen" w:cs="Sylfaen"/>
          <w:lang w:val="ka-GE"/>
        </w:rPr>
      </w:pPr>
      <w:r w:rsidRPr="003B6C63">
        <w:rPr>
          <w:rFonts w:ascii="Sylfaen" w:hAnsi="Sylfaen" w:cs="Sylfaen"/>
          <w:lang w:val="ka-GE"/>
        </w:rPr>
        <w:t xml:space="preserve"> განახლებული პროგნოზებით </w:t>
      </w:r>
      <w:r w:rsidRPr="003B6C63">
        <w:rPr>
          <w:rFonts w:ascii="Sylfaen" w:hAnsi="Sylfaen" w:cs="Sylfaen"/>
          <w:bCs/>
          <w:noProof/>
          <w:lang w:val="ka-GE"/>
        </w:rPr>
        <w:t>„ეკონომიკური თავისუფლების შესახებ“ საქართველოს ორგანული კანონით დადგენილი ზღვრული პარამეტრების საპროგნოზო მაჩვენებლები განისაზღვრება შემდეგნაირად:</w:t>
      </w:r>
    </w:p>
    <w:p w14:paraId="629B99CF" w14:textId="696CF426" w:rsidR="00B24532" w:rsidRPr="003B6C63" w:rsidRDefault="00B24532" w:rsidP="00B24532">
      <w:pPr>
        <w:pStyle w:val="Norm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3B6C63">
        <w:rPr>
          <w:rFonts w:ascii="Sylfaen" w:hAnsi="Sylfaen" w:cs="Sylfaen"/>
          <w:bCs/>
          <w:noProof/>
          <w:sz w:val="22"/>
          <w:szCs w:val="22"/>
          <w:lang w:val="ka-GE"/>
        </w:rPr>
        <w:t>202</w:t>
      </w:r>
      <w:r w:rsidR="003B6C63">
        <w:rPr>
          <w:rFonts w:ascii="Sylfaen" w:hAnsi="Sylfaen" w:cs="Sylfaen"/>
          <w:bCs/>
          <w:noProof/>
          <w:sz w:val="22"/>
          <w:szCs w:val="22"/>
          <w:lang w:val="ka-GE"/>
        </w:rPr>
        <w:t>6</w:t>
      </w:r>
      <w:r w:rsidRPr="003B6C63">
        <w:rPr>
          <w:rFonts w:ascii="Sylfaen" w:hAnsi="Sylfaen" w:cs="Sylfaen"/>
          <w:bCs/>
          <w:noProof/>
          <w:sz w:val="22"/>
          <w:szCs w:val="22"/>
          <w:lang w:val="ka-GE"/>
        </w:rPr>
        <w:t xml:space="preserve"> წელს სახელმწიფოს ერთიანი ბიუჯეტის უარყოფითი </w:t>
      </w:r>
      <w:r w:rsidR="003B6C63">
        <w:rPr>
          <w:rFonts w:ascii="Sylfaen" w:hAnsi="Sylfaen" w:cs="Sylfaen"/>
          <w:bCs/>
          <w:noProof/>
          <w:sz w:val="22"/>
          <w:szCs w:val="22"/>
          <w:lang w:val="ka-GE"/>
        </w:rPr>
        <w:t>მთლიანი სალდო, განისაზღვრება 2 575</w:t>
      </w:r>
      <w:r w:rsidRPr="003B6C63">
        <w:rPr>
          <w:rFonts w:ascii="Sylfaen" w:hAnsi="Sylfaen" w:cs="Sylfaen"/>
          <w:bCs/>
          <w:noProof/>
          <w:sz w:val="22"/>
          <w:szCs w:val="22"/>
          <w:lang w:val="ka-GE"/>
        </w:rPr>
        <w:t>,0 მლნ ლარით, რაც პროგნოზირებული მთლიანი შიდა პროდუქტის (მშპ-ის) 2.5%-ს შეადგენს (დადგენილი ზღვარი – მშპ-ის 3%);</w:t>
      </w:r>
    </w:p>
    <w:p w14:paraId="06687637" w14:textId="442906AA" w:rsidR="00B24532" w:rsidRPr="00E049EC" w:rsidRDefault="00B24532" w:rsidP="00B24532">
      <w:pPr>
        <w:pStyle w:val="Norm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E049EC">
        <w:rPr>
          <w:rFonts w:ascii="Sylfaen" w:hAnsi="Sylfaen" w:cs="Sylfaen"/>
          <w:bCs/>
          <w:noProof/>
          <w:sz w:val="22"/>
          <w:szCs w:val="22"/>
          <w:lang w:val="ka-GE"/>
        </w:rPr>
        <w:t>202</w:t>
      </w:r>
      <w:r w:rsidR="003B6C63" w:rsidRPr="00E049EC">
        <w:rPr>
          <w:rFonts w:ascii="Sylfaen" w:hAnsi="Sylfaen" w:cs="Sylfaen"/>
          <w:bCs/>
          <w:noProof/>
          <w:sz w:val="22"/>
          <w:szCs w:val="22"/>
          <w:lang w:val="ka-GE"/>
        </w:rPr>
        <w:t>6</w:t>
      </w:r>
      <w:r w:rsidRPr="00E049EC">
        <w:rPr>
          <w:rFonts w:ascii="Sylfaen" w:hAnsi="Sylfaen" w:cs="Sylfaen"/>
          <w:bCs/>
          <w:noProof/>
          <w:sz w:val="22"/>
          <w:szCs w:val="22"/>
          <w:lang w:val="ka-GE"/>
        </w:rPr>
        <w:t xml:space="preserve"> წლის ბოლოსთვის საქართველოს მთავრობის ვალის ზღვრული მოცულობა  მთლიანი შიდა პროდუქტის (მშპ-ის) 35%-ია, ხოლო საჯარო და კერძო თანამშრომლობის პროექტების ფარგლებში აღებული ვალდებულებების მიმდ</w:t>
      </w:r>
      <w:r w:rsidR="00E049EC" w:rsidRPr="00E049EC">
        <w:rPr>
          <w:rFonts w:ascii="Sylfaen" w:hAnsi="Sylfaen" w:cs="Sylfaen"/>
          <w:bCs/>
          <w:noProof/>
          <w:sz w:val="22"/>
          <w:szCs w:val="22"/>
          <w:lang w:val="ka-GE"/>
        </w:rPr>
        <w:t>ინარე ღირებულების შეფასება (2026</w:t>
      </w:r>
      <w:r w:rsidRPr="00E049EC">
        <w:rPr>
          <w:rFonts w:ascii="Sylfaen" w:hAnsi="Sylfaen" w:cs="Sylfaen"/>
          <w:bCs/>
          <w:noProof/>
          <w:sz w:val="22"/>
          <w:szCs w:val="22"/>
          <w:lang w:val="ka-GE"/>
        </w:rPr>
        <w:t xml:space="preserve"> წლის 31 დეკემბრის მდგომარეობით (წინასწარი მონაცემები)) − მთლი</w:t>
      </w:r>
      <w:r w:rsidR="00E049EC" w:rsidRPr="00E049EC">
        <w:rPr>
          <w:rFonts w:ascii="Sylfaen" w:hAnsi="Sylfaen" w:cs="Sylfaen"/>
          <w:bCs/>
          <w:noProof/>
          <w:sz w:val="22"/>
          <w:szCs w:val="22"/>
          <w:lang w:val="ka-GE"/>
        </w:rPr>
        <w:t>ანი შიდა პროდუქტის (მშპ-ის) 0.01</w:t>
      </w:r>
      <w:r w:rsidRPr="00E049EC">
        <w:rPr>
          <w:rFonts w:ascii="Sylfaen" w:hAnsi="Sylfaen" w:cs="Sylfaen"/>
          <w:bCs/>
          <w:noProof/>
          <w:sz w:val="22"/>
          <w:szCs w:val="22"/>
          <w:lang w:val="ka-GE"/>
        </w:rPr>
        <w:t>%-ია, რაც მთავრობის ვალის პროცენტულ ჯამურ მაჩვენებელზე არ ახდენს გავლენას (დადგენილი ზღვარი – მშპ-ის 60%).</w:t>
      </w:r>
    </w:p>
    <w:p w14:paraId="3EF3098E" w14:textId="2CC7F607" w:rsidR="00B24532" w:rsidRPr="00C90A2A" w:rsidRDefault="00B24532" w:rsidP="00C90A2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i/>
          <w:sz w:val="22"/>
          <w:lang w:val="ka-GE"/>
        </w:rPr>
      </w:pPr>
      <w:r w:rsidRPr="003B6C63">
        <w:rPr>
          <w:rFonts w:ascii="Sylfaen" w:hAnsi="Sylfaen" w:cs="Sylfaen"/>
          <w:bCs/>
          <w:noProof/>
          <w:sz w:val="22"/>
          <w:szCs w:val="22"/>
          <w:lang w:val="ka-GE"/>
        </w:rPr>
        <w:tab/>
      </w:r>
      <w:r w:rsidRPr="00C90A2A">
        <w:rPr>
          <w:rFonts w:ascii="Sylfaen" w:hAnsi="Sylfaen" w:cs="Sylfaen"/>
          <w:sz w:val="22"/>
        </w:rPr>
        <w:t>202</w:t>
      </w:r>
      <w:r w:rsidR="00C90A2A">
        <w:rPr>
          <w:rFonts w:ascii="Sylfaen" w:hAnsi="Sylfaen" w:cs="Sylfaen"/>
          <w:sz w:val="22"/>
          <w:lang w:val="ka-GE"/>
        </w:rPr>
        <w:t>5</w:t>
      </w:r>
      <w:r w:rsidRPr="00C90A2A">
        <w:rPr>
          <w:rFonts w:ascii="Sylfaen" w:hAnsi="Sylfaen" w:cs="Sylfaen"/>
          <w:sz w:val="22"/>
        </w:rPr>
        <w:t xml:space="preserve"> </w:t>
      </w:r>
      <w:r w:rsidRPr="00C90A2A">
        <w:rPr>
          <w:rFonts w:ascii="Sylfaen" w:hAnsi="Sylfaen" w:cs="Sylfaen"/>
          <w:sz w:val="22"/>
          <w:lang w:val="ka-GE"/>
        </w:rPr>
        <w:t>წლის და 202</w:t>
      </w:r>
      <w:r w:rsidR="00C90A2A">
        <w:rPr>
          <w:rFonts w:ascii="Sylfaen" w:hAnsi="Sylfaen" w:cs="Sylfaen"/>
          <w:sz w:val="22"/>
          <w:lang w:val="ka-GE"/>
        </w:rPr>
        <w:t>6</w:t>
      </w:r>
      <w:r w:rsidRPr="00C90A2A">
        <w:rPr>
          <w:rFonts w:ascii="Sylfaen" w:hAnsi="Sylfaen" w:cs="Sylfaen"/>
          <w:sz w:val="22"/>
          <w:lang w:val="ka-GE"/>
        </w:rPr>
        <w:t>-202</w:t>
      </w:r>
      <w:r w:rsidR="00C90A2A">
        <w:rPr>
          <w:rFonts w:ascii="Sylfaen" w:hAnsi="Sylfaen" w:cs="Sylfaen"/>
          <w:sz w:val="22"/>
        </w:rPr>
        <w:t>9</w:t>
      </w:r>
      <w:r w:rsidRPr="00C90A2A">
        <w:rPr>
          <w:rFonts w:ascii="Sylfaen" w:hAnsi="Sylfaen" w:cs="Sylfaen"/>
          <w:sz w:val="22"/>
          <w:lang w:val="ka-GE"/>
        </w:rPr>
        <w:t xml:space="preserve"> წლებში ნაერთი ბიუჯეტის და სახელმწიფოს ერთიანი ბიუჯეტის მთლიანი სალდოს და საერთაშორისო სავალუტო ფონდის პროგრამით გათვალისწინებული მოდიფიცირებული დეფიციტის პროგნოზები მოცემულია №9 ცხრილში.</w:t>
      </w:r>
    </w:p>
    <w:p w14:paraId="0CC265D4" w14:textId="77777777" w:rsidR="00B24532" w:rsidRDefault="00B24532" w:rsidP="00B24532">
      <w:pPr>
        <w:rPr>
          <w:rFonts w:ascii="Sylfaen" w:hAnsi="Sylfaen" w:cs="Sylfaen"/>
          <w:bCs/>
          <w:noProof/>
          <w:sz w:val="20"/>
          <w:lang w:val="ka-GE"/>
        </w:rPr>
      </w:pPr>
      <w:r>
        <w:rPr>
          <w:rFonts w:ascii="Sylfaen" w:hAnsi="Sylfaen" w:cs="Sylfaen"/>
          <w:bCs/>
          <w:noProof/>
          <w:sz w:val="20"/>
          <w:lang w:val="ka-GE"/>
        </w:rPr>
        <w:br w:type="page"/>
      </w:r>
    </w:p>
    <w:p w14:paraId="18C9364F" w14:textId="77777777" w:rsidR="00B24532" w:rsidRPr="00F73993" w:rsidRDefault="00B24532" w:rsidP="00B24532">
      <w:pPr>
        <w:ind w:firstLine="270"/>
        <w:rPr>
          <w:rFonts w:ascii="Sylfaen" w:hAnsi="Sylfaen" w:cs="Sylfaen"/>
          <w:b/>
          <w:bCs/>
          <w:noProof/>
          <w:lang w:val="ka-GE"/>
        </w:rPr>
      </w:pPr>
      <w:r w:rsidRPr="00F73993">
        <w:rPr>
          <w:rFonts w:ascii="Sylfaen" w:hAnsi="Sylfaen" w:cs="Sylfaen"/>
          <w:b/>
          <w:bCs/>
          <w:noProof/>
          <w:lang w:val="ka-GE"/>
        </w:rPr>
        <w:lastRenderedPageBreak/>
        <w:t>ცხრილი №9 - ბიუჯეტის დეფიციტის პროგნოზები</w:t>
      </w:r>
    </w:p>
    <w:p w14:paraId="7A352254" w14:textId="77777777" w:rsidR="00B24532" w:rsidRPr="00511B42" w:rsidRDefault="00B24532" w:rsidP="00B2453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i/>
          <w:noProof/>
          <w:sz w:val="22"/>
          <w:szCs w:val="22"/>
          <w:lang w:val="ka-GE"/>
        </w:rPr>
      </w:pPr>
      <w:r w:rsidRPr="00F73993">
        <w:rPr>
          <w:rFonts w:ascii="Sylfaen" w:hAnsi="Sylfaen" w:cs="Sylfaen"/>
          <w:b/>
          <w:bCs/>
          <w:i/>
          <w:noProof/>
          <w:sz w:val="22"/>
          <w:szCs w:val="22"/>
          <w:lang w:val="ka-GE"/>
        </w:rPr>
        <w:t>ნაერთი ბიუჯეტის მთლიანი სალდო (დეფიციტი)</w:t>
      </w:r>
    </w:p>
    <w:p w14:paraId="6372E21B" w14:textId="77777777" w:rsidR="00B24532" w:rsidRPr="00511B42" w:rsidRDefault="00B24532" w:rsidP="00B2453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sidRPr="00511B42">
        <w:rPr>
          <w:rFonts w:ascii="Sylfaen" w:hAnsi="Sylfaen" w:cs="Sylfaen"/>
          <w:b/>
          <w:bCs/>
          <w:noProof/>
          <w:sz w:val="20"/>
          <w:szCs w:val="22"/>
          <w:lang w:val="ka-GE"/>
        </w:rPr>
        <w:t>/მლნ ლარი/</w:t>
      </w:r>
    </w:p>
    <w:tbl>
      <w:tblPr>
        <w:tblW w:w="5199" w:type="pct"/>
        <w:tblInd w:w="-289" w:type="dxa"/>
        <w:tblLook w:val="04A0" w:firstRow="1" w:lastRow="0" w:firstColumn="1" w:lastColumn="0" w:noHBand="0" w:noVBand="1"/>
      </w:tblPr>
      <w:tblGrid>
        <w:gridCol w:w="3677"/>
        <w:gridCol w:w="804"/>
        <w:gridCol w:w="804"/>
        <w:gridCol w:w="804"/>
        <w:gridCol w:w="1002"/>
        <w:gridCol w:w="1002"/>
        <w:gridCol w:w="1002"/>
        <w:gridCol w:w="1002"/>
        <w:gridCol w:w="1002"/>
      </w:tblGrid>
      <w:tr w:rsidR="00C90A2A" w:rsidRPr="00C90A2A" w14:paraId="0111708B" w14:textId="77777777" w:rsidTr="00C90A2A">
        <w:trPr>
          <w:trHeight w:val="300"/>
        </w:trPr>
        <w:tc>
          <w:tcPr>
            <w:tcW w:w="1628" w:type="pct"/>
            <w:vMerge w:val="restar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14:paraId="71D29678" w14:textId="77777777" w:rsidR="00C90A2A" w:rsidRPr="00C90A2A" w:rsidRDefault="00C90A2A" w:rsidP="00C90A2A">
            <w:pPr>
              <w:spacing w:after="0" w:line="240" w:lineRule="auto"/>
              <w:jc w:val="center"/>
              <w:rPr>
                <w:rFonts w:ascii="Arial" w:eastAsia="Times New Roman" w:hAnsi="Arial" w:cs="Arial"/>
                <w:b/>
                <w:bCs/>
                <w:sz w:val="16"/>
                <w:szCs w:val="20"/>
                <w:lang w:val="en-GB" w:eastAsia="en-GB"/>
              </w:rPr>
            </w:pPr>
            <w:r w:rsidRPr="00C90A2A">
              <w:rPr>
                <w:rFonts w:ascii="Sylfaen" w:eastAsia="Times New Roman" w:hAnsi="Sylfaen" w:cs="Sylfaen"/>
                <w:b/>
                <w:bCs/>
                <w:sz w:val="16"/>
                <w:szCs w:val="20"/>
                <w:lang w:val="en-GB" w:eastAsia="en-GB"/>
              </w:rPr>
              <w:t>დასახელება</w:t>
            </w:r>
          </w:p>
        </w:tc>
        <w:tc>
          <w:tcPr>
            <w:tcW w:w="417" w:type="pct"/>
            <w:tcBorders>
              <w:top w:val="single" w:sz="4" w:space="0" w:color="BDD7EE"/>
              <w:left w:val="nil"/>
              <w:bottom w:val="single" w:sz="4" w:space="0" w:color="BDD7EE"/>
              <w:right w:val="single" w:sz="4" w:space="0" w:color="BDD7EE"/>
            </w:tcBorders>
            <w:shd w:val="clear" w:color="auto" w:fill="auto"/>
            <w:noWrap/>
            <w:vAlign w:val="center"/>
            <w:hideMark/>
          </w:tcPr>
          <w:p w14:paraId="36E3645E" w14:textId="77777777" w:rsidR="00C90A2A" w:rsidRPr="00C90A2A" w:rsidRDefault="00C90A2A" w:rsidP="00C90A2A">
            <w:pPr>
              <w:spacing w:after="0" w:line="240" w:lineRule="auto"/>
              <w:jc w:val="center"/>
              <w:rPr>
                <w:rFonts w:ascii="Arial" w:eastAsia="Times New Roman" w:hAnsi="Arial" w:cs="Arial"/>
                <w:b/>
                <w:bCs/>
                <w:sz w:val="16"/>
                <w:szCs w:val="20"/>
                <w:lang w:val="en-GB" w:eastAsia="en-GB"/>
              </w:rPr>
            </w:pPr>
            <w:r w:rsidRPr="00C90A2A">
              <w:rPr>
                <w:rFonts w:ascii="Arial" w:eastAsia="Times New Roman" w:hAnsi="Arial" w:cs="Arial"/>
                <w:b/>
                <w:bCs/>
                <w:sz w:val="16"/>
                <w:szCs w:val="20"/>
                <w:lang w:val="en-GB" w:eastAsia="en-GB"/>
              </w:rPr>
              <w:t>2022</w:t>
            </w:r>
          </w:p>
        </w:tc>
        <w:tc>
          <w:tcPr>
            <w:tcW w:w="360" w:type="pct"/>
            <w:tcBorders>
              <w:top w:val="single" w:sz="4" w:space="0" w:color="BDD7EE"/>
              <w:left w:val="nil"/>
              <w:bottom w:val="single" w:sz="4" w:space="0" w:color="BDD7EE"/>
              <w:right w:val="single" w:sz="4" w:space="0" w:color="BDD7EE"/>
            </w:tcBorders>
            <w:shd w:val="clear" w:color="auto" w:fill="auto"/>
            <w:noWrap/>
            <w:vAlign w:val="center"/>
            <w:hideMark/>
          </w:tcPr>
          <w:p w14:paraId="4C8E3DD8" w14:textId="77777777" w:rsidR="00C90A2A" w:rsidRPr="00C90A2A" w:rsidRDefault="00C90A2A" w:rsidP="00C90A2A">
            <w:pPr>
              <w:spacing w:after="0" w:line="240" w:lineRule="auto"/>
              <w:jc w:val="center"/>
              <w:rPr>
                <w:rFonts w:ascii="Arial" w:eastAsia="Times New Roman" w:hAnsi="Arial" w:cs="Arial"/>
                <w:b/>
                <w:bCs/>
                <w:sz w:val="16"/>
                <w:szCs w:val="20"/>
                <w:lang w:val="en-GB" w:eastAsia="en-GB"/>
              </w:rPr>
            </w:pPr>
            <w:r w:rsidRPr="00C90A2A">
              <w:rPr>
                <w:rFonts w:ascii="Arial" w:eastAsia="Times New Roman" w:hAnsi="Arial" w:cs="Arial"/>
                <w:b/>
                <w:bCs/>
                <w:sz w:val="16"/>
                <w:szCs w:val="20"/>
                <w:lang w:val="en-GB" w:eastAsia="en-GB"/>
              </w:rPr>
              <w:t>2023</w:t>
            </w:r>
          </w:p>
        </w:tc>
        <w:tc>
          <w:tcPr>
            <w:tcW w:w="360" w:type="pct"/>
            <w:tcBorders>
              <w:top w:val="single" w:sz="4" w:space="0" w:color="BDD7EE"/>
              <w:left w:val="nil"/>
              <w:bottom w:val="single" w:sz="4" w:space="0" w:color="BDD7EE"/>
              <w:right w:val="single" w:sz="4" w:space="0" w:color="BDD7EE"/>
            </w:tcBorders>
            <w:shd w:val="clear" w:color="auto" w:fill="auto"/>
            <w:noWrap/>
            <w:vAlign w:val="center"/>
            <w:hideMark/>
          </w:tcPr>
          <w:p w14:paraId="07E75D31" w14:textId="77777777" w:rsidR="00C90A2A" w:rsidRPr="00C90A2A" w:rsidRDefault="00C90A2A" w:rsidP="00C90A2A">
            <w:pPr>
              <w:spacing w:after="0" w:line="240" w:lineRule="auto"/>
              <w:jc w:val="center"/>
              <w:rPr>
                <w:rFonts w:ascii="Arial" w:eastAsia="Times New Roman" w:hAnsi="Arial" w:cs="Arial"/>
                <w:b/>
                <w:bCs/>
                <w:sz w:val="16"/>
                <w:szCs w:val="20"/>
                <w:lang w:val="en-GB" w:eastAsia="en-GB"/>
              </w:rPr>
            </w:pPr>
            <w:r w:rsidRPr="00C90A2A">
              <w:rPr>
                <w:rFonts w:ascii="Arial" w:eastAsia="Times New Roman" w:hAnsi="Arial" w:cs="Arial"/>
                <w:b/>
                <w:bCs/>
                <w:sz w:val="16"/>
                <w:szCs w:val="20"/>
                <w:lang w:val="en-GB" w:eastAsia="en-GB"/>
              </w:rPr>
              <w:t>2024</w:t>
            </w:r>
          </w:p>
        </w:tc>
        <w:tc>
          <w:tcPr>
            <w:tcW w:w="447" w:type="pct"/>
            <w:tcBorders>
              <w:top w:val="single" w:sz="4" w:space="0" w:color="BDD7EE"/>
              <w:left w:val="nil"/>
              <w:bottom w:val="single" w:sz="4" w:space="0" w:color="BDD7EE"/>
              <w:right w:val="single" w:sz="4" w:space="0" w:color="BDD7EE"/>
            </w:tcBorders>
            <w:shd w:val="clear" w:color="auto" w:fill="auto"/>
            <w:noWrap/>
            <w:vAlign w:val="center"/>
            <w:hideMark/>
          </w:tcPr>
          <w:p w14:paraId="51EECC7C" w14:textId="77777777" w:rsidR="00C90A2A" w:rsidRPr="00C90A2A" w:rsidRDefault="00C90A2A" w:rsidP="00C90A2A">
            <w:pPr>
              <w:spacing w:after="0" w:line="240" w:lineRule="auto"/>
              <w:jc w:val="center"/>
              <w:rPr>
                <w:rFonts w:ascii="Arial" w:eastAsia="Times New Roman" w:hAnsi="Arial" w:cs="Arial"/>
                <w:b/>
                <w:bCs/>
                <w:sz w:val="16"/>
                <w:szCs w:val="20"/>
                <w:lang w:val="en-GB" w:eastAsia="en-GB"/>
              </w:rPr>
            </w:pPr>
            <w:r w:rsidRPr="00C90A2A">
              <w:rPr>
                <w:rFonts w:ascii="Arial" w:eastAsia="Times New Roman" w:hAnsi="Arial" w:cs="Arial"/>
                <w:b/>
                <w:bCs/>
                <w:sz w:val="16"/>
                <w:szCs w:val="20"/>
                <w:lang w:val="en-GB" w:eastAsia="en-GB"/>
              </w:rPr>
              <w:t>2025</w:t>
            </w:r>
          </w:p>
        </w:tc>
        <w:tc>
          <w:tcPr>
            <w:tcW w:w="447" w:type="pct"/>
            <w:tcBorders>
              <w:top w:val="single" w:sz="4" w:space="0" w:color="BDD7EE"/>
              <w:left w:val="nil"/>
              <w:bottom w:val="single" w:sz="4" w:space="0" w:color="BDD7EE"/>
              <w:right w:val="single" w:sz="4" w:space="0" w:color="BDD7EE"/>
            </w:tcBorders>
            <w:shd w:val="clear" w:color="auto" w:fill="auto"/>
            <w:noWrap/>
            <w:vAlign w:val="center"/>
            <w:hideMark/>
          </w:tcPr>
          <w:p w14:paraId="512786EA" w14:textId="77777777" w:rsidR="00C90A2A" w:rsidRPr="00C90A2A" w:rsidRDefault="00C90A2A" w:rsidP="00C90A2A">
            <w:pPr>
              <w:spacing w:after="0" w:line="240" w:lineRule="auto"/>
              <w:jc w:val="center"/>
              <w:rPr>
                <w:rFonts w:ascii="Arial" w:eastAsia="Times New Roman" w:hAnsi="Arial" w:cs="Arial"/>
                <w:b/>
                <w:bCs/>
                <w:sz w:val="16"/>
                <w:szCs w:val="20"/>
                <w:lang w:val="en-GB" w:eastAsia="en-GB"/>
              </w:rPr>
            </w:pPr>
            <w:r w:rsidRPr="00C90A2A">
              <w:rPr>
                <w:rFonts w:ascii="Arial" w:eastAsia="Times New Roman" w:hAnsi="Arial" w:cs="Arial"/>
                <w:b/>
                <w:bCs/>
                <w:sz w:val="16"/>
                <w:szCs w:val="20"/>
                <w:lang w:val="en-GB" w:eastAsia="en-GB"/>
              </w:rPr>
              <w:t>2026</w:t>
            </w:r>
          </w:p>
        </w:tc>
        <w:tc>
          <w:tcPr>
            <w:tcW w:w="447" w:type="pct"/>
            <w:tcBorders>
              <w:top w:val="single" w:sz="4" w:space="0" w:color="BDD7EE"/>
              <w:left w:val="nil"/>
              <w:bottom w:val="single" w:sz="4" w:space="0" w:color="BDD7EE"/>
              <w:right w:val="single" w:sz="4" w:space="0" w:color="BDD7EE"/>
            </w:tcBorders>
            <w:shd w:val="clear" w:color="auto" w:fill="auto"/>
            <w:noWrap/>
            <w:vAlign w:val="center"/>
            <w:hideMark/>
          </w:tcPr>
          <w:p w14:paraId="746F9EFD" w14:textId="77777777" w:rsidR="00C90A2A" w:rsidRPr="00C90A2A" w:rsidRDefault="00C90A2A" w:rsidP="00C90A2A">
            <w:pPr>
              <w:spacing w:after="0" w:line="240" w:lineRule="auto"/>
              <w:jc w:val="center"/>
              <w:rPr>
                <w:rFonts w:ascii="Arial" w:eastAsia="Times New Roman" w:hAnsi="Arial" w:cs="Arial"/>
                <w:b/>
                <w:bCs/>
                <w:sz w:val="16"/>
                <w:szCs w:val="20"/>
                <w:lang w:val="en-GB" w:eastAsia="en-GB"/>
              </w:rPr>
            </w:pPr>
            <w:r w:rsidRPr="00C90A2A">
              <w:rPr>
                <w:rFonts w:ascii="Arial" w:eastAsia="Times New Roman" w:hAnsi="Arial" w:cs="Arial"/>
                <w:b/>
                <w:bCs/>
                <w:sz w:val="16"/>
                <w:szCs w:val="20"/>
                <w:lang w:val="en-GB" w:eastAsia="en-GB"/>
              </w:rPr>
              <w:t>2027</w:t>
            </w:r>
          </w:p>
        </w:tc>
        <w:tc>
          <w:tcPr>
            <w:tcW w:w="447" w:type="pct"/>
            <w:tcBorders>
              <w:top w:val="single" w:sz="4" w:space="0" w:color="BDD7EE"/>
              <w:left w:val="nil"/>
              <w:bottom w:val="single" w:sz="4" w:space="0" w:color="BDD7EE"/>
              <w:right w:val="single" w:sz="4" w:space="0" w:color="BDD7EE"/>
            </w:tcBorders>
            <w:shd w:val="clear" w:color="auto" w:fill="auto"/>
            <w:noWrap/>
            <w:vAlign w:val="center"/>
            <w:hideMark/>
          </w:tcPr>
          <w:p w14:paraId="793343E5" w14:textId="77777777" w:rsidR="00C90A2A" w:rsidRPr="00C90A2A" w:rsidRDefault="00C90A2A" w:rsidP="00C90A2A">
            <w:pPr>
              <w:spacing w:after="0" w:line="240" w:lineRule="auto"/>
              <w:jc w:val="center"/>
              <w:rPr>
                <w:rFonts w:ascii="Arial" w:eastAsia="Times New Roman" w:hAnsi="Arial" w:cs="Arial"/>
                <w:b/>
                <w:bCs/>
                <w:sz w:val="16"/>
                <w:szCs w:val="20"/>
                <w:lang w:val="en-GB" w:eastAsia="en-GB"/>
              </w:rPr>
            </w:pPr>
            <w:r w:rsidRPr="00C90A2A">
              <w:rPr>
                <w:rFonts w:ascii="Arial" w:eastAsia="Times New Roman" w:hAnsi="Arial" w:cs="Arial"/>
                <w:b/>
                <w:bCs/>
                <w:sz w:val="16"/>
                <w:szCs w:val="20"/>
                <w:lang w:val="en-GB" w:eastAsia="en-GB"/>
              </w:rPr>
              <w:t>2028</w:t>
            </w:r>
          </w:p>
        </w:tc>
        <w:tc>
          <w:tcPr>
            <w:tcW w:w="447" w:type="pct"/>
            <w:tcBorders>
              <w:top w:val="single" w:sz="4" w:space="0" w:color="BDD7EE"/>
              <w:left w:val="nil"/>
              <w:bottom w:val="single" w:sz="4" w:space="0" w:color="BDD7EE"/>
              <w:right w:val="single" w:sz="4" w:space="0" w:color="BDD7EE"/>
            </w:tcBorders>
            <w:shd w:val="clear" w:color="auto" w:fill="auto"/>
            <w:noWrap/>
            <w:vAlign w:val="center"/>
            <w:hideMark/>
          </w:tcPr>
          <w:p w14:paraId="3EC0AF4A" w14:textId="77777777" w:rsidR="00C90A2A" w:rsidRPr="00C90A2A" w:rsidRDefault="00C90A2A" w:rsidP="00C90A2A">
            <w:pPr>
              <w:spacing w:after="0" w:line="240" w:lineRule="auto"/>
              <w:jc w:val="center"/>
              <w:rPr>
                <w:rFonts w:ascii="Arial" w:eastAsia="Times New Roman" w:hAnsi="Arial" w:cs="Arial"/>
                <w:b/>
                <w:bCs/>
                <w:sz w:val="16"/>
                <w:szCs w:val="20"/>
                <w:lang w:val="en-GB" w:eastAsia="en-GB"/>
              </w:rPr>
            </w:pPr>
            <w:r w:rsidRPr="00C90A2A">
              <w:rPr>
                <w:rFonts w:ascii="Arial" w:eastAsia="Times New Roman" w:hAnsi="Arial" w:cs="Arial"/>
                <w:b/>
                <w:bCs/>
                <w:sz w:val="16"/>
                <w:szCs w:val="20"/>
                <w:lang w:val="en-GB" w:eastAsia="en-GB"/>
              </w:rPr>
              <w:t>2029</w:t>
            </w:r>
          </w:p>
        </w:tc>
      </w:tr>
      <w:tr w:rsidR="00C90A2A" w:rsidRPr="00C90A2A" w14:paraId="4A1AE0FB" w14:textId="77777777" w:rsidTr="00C90A2A">
        <w:trPr>
          <w:trHeight w:val="390"/>
        </w:trPr>
        <w:tc>
          <w:tcPr>
            <w:tcW w:w="1628" w:type="pct"/>
            <w:vMerge/>
            <w:tcBorders>
              <w:top w:val="single" w:sz="4" w:space="0" w:color="BDD7EE"/>
              <w:left w:val="single" w:sz="4" w:space="0" w:color="BDD7EE"/>
              <w:bottom w:val="single" w:sz="4" w:space="0" w:color="BDD7EE"/>
              <w:right w:val="single" w:sz="4" w:space="0" w:color="BDD7EE"/>
            </w:tcBorders>
            <w:vAlign w:val="center"/>
            <w:hideMark/>
          </w:tcPr>
          <w:p w14:paraId="151742FD" w14:textId="77777777" w:rsidR="00C90A2A" w:rsidRPr="00C90A2A" w:rsidRDefault="00C90A2A" w:rsidP="00C90A2A">
            <w:pPr>
              <w:spacing w:after="0" w:line="240" w:lineRule="auto"/>
              <w:rPr>
                <w:rFonts w:ascii="Arial" w:eastAsia="Times New Roman" w:hAnsi="Arial" w:cs="Arial"/>
                <w:b/>
                <w:bCs/>
                <w:sz w:val="16"/>
                <w:szCs w:val="20"/>
                <w:lang w:val="en-GB" w:eastAsia="en-GB"/>
              </w:rPr>
            </w:pPr>
          </w:p>
        </w:tc>
        <w:tc>
          <w:tcPr>
            <w:tcW w:w="417" w:type="pct"/>
            <w:tcBorders>
              <w:top w:val="nil"/>
              <w:left w:val="nil"/>
              <w:bottom w:val="single" w:sz="4" w:space="0" w:color="BDD7EE"/>
              <w:right w:val="single" w:sz="4" w:space="0" w:color="BDD7EE"/>
            </w:tcBorders>
            <w:shd w:val="clear" w:color="auto" w:fill="auto"/>
            <w:noWrap/>
            <w:vAlign w:val="center"/>
            <w:hideMark/>
          </w:tcPr>
          <w:p w14:paraId="3871AA1F" w14:textId="77777777" w:rsidR="00C90A2A" w:rsidRPr="00C90A2A" w:rsidRDefault="00C90A2A" w:rsidP="00C90A2A">
            <w:pPr>
              <w:spacing w:after="0" w:line="240" w:lineRule="auto"/>
              <w:jc w:val="center"/>
              <w:rPr>
                <w:rFonts w:ascii="Sylfaen" w:eastAsia="Times New Roman" w:hAnsi="Sylfaen" w:cs="Arial"/>
                <w:b/>
                <w:bCs/>
                <w:sz w:val="16"/>
                <w:szCs w:val="18"/>
                <w:lang w:val="en-GB" w:eastAsia="en-GB"/>
              </w:rPr>
            </w:pPr>
            <w:r w:rsidRPr="00C90A2A">
              <w:rPr>
                <w:rFonts w:ascii="Sylfaen" w:eastAsia="Times New Roman" w:hAnsi="Sylfaen" w:cs="Arial"/>
                <w:b/>
                <w:bCs/>
                <w:sz w:val="16"/>
                <w:szCs w:val="18"/>
                <w:lang w:val="en-GB" w:eastAsia="en-GB"/>
              </w:rPr>
              <w:t>ფაქტი</w:t>
            </w:r>
          </w:p>
        </w:tc>
        <w:tc>
          <w:tcPr>
            <w:tcW w:w="360"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7B982DCE" w14:textId="77777777" w:rsidR="00C90A2A" w:rsidRPr="00C90A2A" w:rsidRDefault="00C90A2A" w:rsidP="00C90A2A">
            <w:pPr>
              <w:spacing w:after="0" w:line="240" w:lineRule="auto"/>
              <w:jc w:val="center"/>
              <w:rPr>
                <w:rFonts w:ascii="Sylfaen" w:eastAsia="Times New Roman" w:hAnsi="Sylfaen" w:cs="Arial"/>
                <w:b/>
                <w:bCs/>
                <w:sz w:val="16"/>
                <w:szCs w:val="18"/>
                <w:lang w:val="en-GB" w:eastAsia="en-GB"/>
              </w:rPr>
            </w:pPr>
            <w:r w:rsidRPr="00C90A2A">
              <w:rPr>
                <w:rFonts w:ascii="Sylfaen" w:eastAsia="Times New Roman" w:hAnsi="Sylfaen" w:cs="Arial"/>
                <w:b/>
                <w:bCs/>
                <w:sz w:val="16"/>
                <w:szCs w:val="18"/>
                <w:lang w:val="en-GB" w:eastAsia="en-GB"/>
              </w:rPr>
              <w:t>ფაქტი</w:t>
            </w:r>
          </w:p>
        </w:tc>
        <w:tc>
          <w:tcPr>
            <w:tcW w:w="360" w:type="pct"/>
            <w:tcBorders>
              <w:top w:val="nil"/>
              <w:left w:val="single" w:sz="4" w:space="0" w:color="BDD7EE"/>
              <w:bottom w:val="single" w:sz="4" w:space="0" w:color="BDD7EE"/>
              <w:right w:val="single" w:sz="4" w:space="0" w:color="BDD7EE"/>
            </w:tcBorders>
            <w:shd w:val="clear" w:color="auto" w:fill="auto"/>
            <w:noWrap/>
            <w:vAlign w:val="center"/>
            <w:hideMark/>
          </w:tcPr>
          <w:p w14:paraId="18222562" w14:textId="77777777" w:rsidR="00C90A2A" w:rsidRPr="00C90A2A" w:rsidRDefault="00C90A2A" w:rsidP="00C90A2A">
            <w:pPr>
              <w:spacing w:after="0" w:line="240" w:lineRule="auto"/>
              <w:jc w:val="center"/>
              <w:rPr>
                <w:rFonts w:ascii="Sylfaen" w:eastAsia="Times New Roman" w:hAnsi="Sylfaen" w:cs="Arial"/>
                <w:b/>
                <w:bCs/>
                <w:sz w:val="16"/>
                <w:szCs w:val="18"/>
                <w:lang w:val="en-GB" w:eastAsia="en-GB"/>
              </w:rPr>
            </w:pPr>
            <w:r w:rsidRPr="00C90A2A">
              <w:rPr>
                <w:rFonts w:ascii="Sylfaen" w:eastAsia="Times New Roman" w:hAnsi="Sylfaen" w:cs="Arial"/>
                <w:b/>
                <w:bCs/>
                <w:sz w:val="16"/>
                <w:szCs w:val="18"/>
                <w:lang w:val="en-GB" w:eastAsia="en-GB"/>
              </w:rPr>
              <w:t>ფაქტი</w:t>
            </w:r>
          </w:p>
        </w:tc>
        <w:tc>
          <w:tcPr>
            <w:tcW w:w="447" w:type="pct"/>
            <w:tcBorders>
              <w:top w:val="nil"/>
              <w:left w:val="nil"/>
              <w:bottom w:val="single" w:sz="4" w:space="0" w:color="BDD7EE"/>
              <w:right w:val="single" w:sz="4" w:space="0" w:color="BDD7EE"/>
            </w:tcBorders>
            <w:shd w:val="clear" w:color="auto" w:fill="auto"/>
            <w:noWrap/>
            <w:vAlign w:val="center"/>
            <w:hideMark/>
          </w:tcPr>
          <w:p w14:paraId="7100E9A7" w14:textId="77777777" w:rsidR="00C90A2A" w:rsidRPr="00C90A2A" w:rsidRDefault="00C90A2A" w:rsidP="00C90A2A">
            <w:pPr>
              <w:spacing w:after="0" w:line="240" w:lineRule="auto"/>
              <w:jc w:val="center"/>
              <w:rPr>
                <w:rFonts w:ascii="Sylfaen" w:eastAsia="Times New Roman" w:hAnsi="Sylfaen" w:cs="Arial"/>
                <w:b/>
                <w:bCs/>
                <w:sz w:val="16"/>
                <w:szCs w:val="18"/>
                <w:lang w:val="en-GB" w:eastAsia="en-GB"/>
              </w:rPr>
            </w:pPr>
            <w:r w:rsidRPr="00C90A2A">
              <w:rPr>
                <w:rFonts w:ascii="Sylfaen" w:eastAsia="Times New Roman" w:hAnsi="Sylfaen" w:cs="Arial"/>
                <w:b/>
                <w:bCs/>
                <w:sz w:val="16"/>
                <w:szCs w:val="18"/>
                <w:lang w:val="en-GB" w:eastAsia="en-GB"/>
              </w:rPr>
              <w:t>პროგნოზი</w:t>
            </w:r>
          </w:p>
        </w:tc>
        <w:tc>
          <w:tcPr>
            <w:tcW w:w="447" w:type="pct"/>
            <w:tcBorders>
              <w:top w:val="nil"/>
              <w:left w:val="nil"/>
              <w:bottom w:val="single" w:sz="4" w:space="0" w:color="BDD7EE"/>
              <w:right w:val="single" w:sz="4" w:space="0" w:color="BDD7EE"/>
            </w:tcBorders>
            <w:shd w:val="clear" w:color="auto" w:fill="auto"/>
            <w:noWrap/>
            <w:vAlign w:val="center"/>
            <w:hideMark/>
          </w:tcPr>
          <w:p w14:paraId="4B10AFB1" w14:textId="77777777" w:rsidR="00C90A2A" w:rsidRPr="00C90A2A" w:rsidRDefault="00C90A2A" w:rsidP="00C90A2A">
            <w:pPr>
              <w:spacing w:after="0" w:line="240" w:lineRule="auto"/>
              <w:jc w:val="center"/>
              <w:rPr>
                <w:rFonts w:ascii="Arial" w:eastAsia="Times New Roman" w:hAnsi="Arial" w:cs="Arial"/>
                <w:b/>
                <w:bCs/>
                <w:sz w:val="16"/>
                <w:szCs w:val="18"/>
                <w:lang w:val="en-GB" w:eastAsia="en-GB"/>
              </w:rPr>
            </w:pPr>
            <w:r w:rsidRPr="00C90A2A">
              <w:rPr>
                <w:rFonts w:ascii="Sylfaen" w:eastAsia="Times New Roman" w:hAnsi="Sylfaen" w:cs="Sylfaen"/>
                <w:b/>
                <w:bCs/>
                <w:sz w:val="16"/>
                <w:szCs w:val="18"/>
                <w:lang w:val="en-GB" w:eastAsia="en-GB"/>
              </w:rPr>
              <w:t>პროგნოზი</w:t>
            </w:r>
          </w:p>
        </w:tc>
        <w:tc>
          <w:tcPr>
            <w:tcW w:w="447" w:type="pct"/>
            <w:tcBorders>
              <w:top w:val="nil"/>
              <w:left w:val="nil"/>
              <w:bottom w:val="single" w:sz="4" w:space="0" w:color="BDD7EE"/>
              <w:right w:val="single" w:sz="4" w:space="0" w:color="BDD7EE"/>
            </w:tcBorders>
            <w:shd w:val="clear" w:color="auto" w:fill="auto"/>
            <w:noWrap/>
            <w:vAlign w:val="center"/>
            <w:hideMark/>
          </w:tcPr>
          <w:p w14:paraId="5A30F53D" w14:textId="77777777" w:rsidR="00C90A2A" w:rsidRPr="00C90A2A" w:rsidRDefault="00C90A2A" w:rsidP="00C90A2A">
            <w:pPr>
              <w:spacing w:after="0" w:line="240" w:lineRule="auto"/>
              <w:jc w:val="center"/>
              <w:rPr>
                <w:rFonts w:ascii="Arial" w:eastAsia="Times New Roman" w:hAnsi="Arial" w:cs="Arial"/>
                <w:b/>
                <w:bCs/>
                <w:sz w:val="16"/>
                <w:szCs w:val="18"/>
                <w:lang w:val="en-GB" w:eastAsia="en-GB"/>
              </w:rPr>
            </w:pPr>
            <w:r w:rsidRPr="00C90A2A">
              <w:rPr>
                <w:rFonts w:ascii="Sylfaen" w:eastAsia="Times New Roman" w:hAnsi="Sylfaen" w:cs="Sylfaen"/>
                <w:b/>
                <w:bCs/>
                <w:sz w:val="16"/>
                <w:szCs w:val="18"/>
                <w:lang w:val="en-GB" w:eastAsia="en-GB"/>
              </w:rPr>
              <w:t>პროგნოზი</w:t>
            </w:r>
          </w:p>
        </w:tc>
        <w:tc>
          <w:tcPr>
            <w:tcW w:w="447" w:type="pct"/>
            <w:tcBorders>
              <w:top w:val="nil"/>
              <w:left w:val="nil"/>
              <w:bottom w:val="single" w:sz="4" w:space="0" w:color="BDD7EE"/>
              <w:right w:val="single" w:sz="4" w:space="0" w:color="BDD7EE"/>
            </w:tcBorders>
            <w:shd w:val="clear" w:color="auto" w:fill="auto"/>
            <w:noWrap/>
            <w:vAlign w:val="center"/>
            <w:hideMark/>
          </w:tcPr>
          <w:p w14:paraId="233CFA22" w14:textId="77777777" w:rsidR="00C90A2A" w:rsidRPr="00C90A2A" w:rsidRDefault="00C90A2A" w:rsidP="00C90A2A">
            <w:pPr>
              <w:spacing w:after="0" w:line="240" w:lineRule="auto"/>
              <w:jc w:val="center"/>
              <w:rPr>
                <w:rFonts w:ascii="Arial" w:eastAsia="Times New Roman" w:hAnsi="Arial" w:cs="Arial"/>
                <w:b/>
                <w:bCs/>
                <w:sz w:val="16"/>
                <w:szCs w:val="18"/>
                <w:lang w:val="en-GB" w:eastAsia="en-GB"/>
              </w:rPr>
            </w:pPr>
            <w:r w:rsidRPr="00C90A2A">
              <w:rPr>
                <w:rFonts w:ascii="Sylfaen" w:eastAsia="Times New Roman" w:hAnsi="Sylfaen" w:cs="Sylfaen"/>
                <w:b/>
                <w:bCs/>
                <w:sz w:val="16"/>
                <w:szCs w:val="18"/>
                <w:lang w:val="en-GB" w:eastAsia="en-GB"/>
              </w:rPr>
              <w:t>პროგნოზი</w:t>
            </w:r>
          </w:p>
        </w:tc>
        <w:tc>
          <w:tcPr>
            <w:tcW w:w="447" w:type="pct"/>
            <w:tcBorders>
              <w:top w:val="nil"/>
              <w:left w:val="nil"/>
              <w:bottom w:val="single" w:sz="4" w:space="0" w:color="BDD7EE"/>
              <w:right w:val="single" w:sz="4" w:space="0" w:color="BDD7EE"/>
            </w:tcBorders>
            <w:shd w:val="clear" w:color="auto" w:fill="auto"/>
            <w:noWrap/>
            <w:vAlign w:val="center"/>
            <w:hideMark/>
          </w:tcPr>
          <w:p w14:paraId="75549D13" w14:textId="77777777" w:rsidR="00C90A2A" w:rsidRPr="00C90A2A" w:rsidRDefault="00C90A2A" w:rsidP="00C90A2A">
            <w:pPr>
              <w:spacing w:after="0" w:line="240" w:lineRule="auto"/>
              <w:jc w:val="center"/>
              <w:rPr>
                <w:rFonts w:ascii="Arial" w:eastAsia="Times New Roman" w:hAnsi="Arial" w:cs="Arial"/>
                <w:b/>
                <w:bCs/>
                <w:sz w:val="16"/>
                <w:szCs w:val="18"/>
                <w:lang w:val="en-GB" w:eastAsia="en-GB"/>
              </w:rPr>
            </w:pPr>
            <w:r w:rsidRPr="00C90A2A">
              <w:rPr>
                <w:rFonts w:ascii="Sylfaen" w:eastAsia="Times New Roman" w:hAnsi="Sylfaen" w:cs="Sylfaen"/>
                <w:b/>
                <w:bCs/>
                <w:sz w:val="16"/>
                <w:szCs w:val="18"/>
                <w:lang w:val="en-GB" w:eastAsia="en-GB"/>
              </w:rPr>
              <w:t>პროგნოზი</w:t>
            </w:r>
          </w:p>
        </w:tc>
      </w:tr>
      <w:tr w:rsidR="00C90A2A" w:rsidRPr="00C90A2A" w14:paraId="1FA2FF72" w14:textId="77777777" w:rsidTr="00C90A2A">
        <w:trPr>
          <w:trHeight w:val="255"/>
        </w:trPr>
        <w:tc>
          <w:tcPr>
            <w:tcW w:w="1628" w:type="pct"/>
            <w:tcBorders>
              <w:top w:val="nil"/>
              <w:left w:val="single" w:sz="4" w:space="0" w:color="BDD7EE"/>
              <w:bottom w:val="single" w:sz="4" w:space="0" w:color="BDD7EE"/>
              <w:right w:val="single" w:sz="4" w:space="0" w:color="BDD7EE"/>
            </w:tcBorders>
            <w:shd w:val="clear" w:color="000000" w:fill="D9E1F2"/>
            <w:noWrap/>
            <w:vAlign w:val="center"/>
            <w:hideMark/>
          </w:tcPr>
          <w:p w14:paraId="0435D96D" w14:textId="77777777" w:rsidR="00C90A2A" w:rsidRPr="00C90A2A" w:rsidRDefault="00C90A2A" w:rsidP="00C90A2A">
            <w:pPr>
              <w:spacing w:after="0" w:line="240" w:lineRule="auto"/>
              <w:rPr>
                <w:rFonts w:ascii="Sylfaen" w:eastAsia="Times New Roman" w:hAnsi="Sylfaen" w:cs="Arial"/>
                <w:b/>
                <w:bCs/>
                <w:sz w:val="16"/>
                <w:szCs w:val="18"/>
                <w:lang w:val="en-GB" w:eastAsia="en-GB"/>
              </w:rPr>
            </w:pPr>
            <w:r w:rsidRPr="00C90A2A">
              <w:rPr>
                <w:rFonts w:ascii="Sylfaen" w:eastAsia="Times New Roman" w:hAnsi="Sylfaen" w:cs="Arial"/>
                <w:b/>
                <w:bCs/>
                <w:sz w:val="16"/>
                <w:szCs w:val="18"/>
                <w:lang w:val="en-GB" w:eastAsia="en-GB"/>
              </w:rPr>
              <w:t>ნაერთი ბიუჯეტის მთლიანი</w:t>
            </w:r>
            <w:r w:rsidRPr="00C90A2A">
              <w:rPr>
                <w:rFonts w:ascii="Arial" w:eastAsia="Times New Roman" w:hAnsi="Arial" w:cs="Arial"/>
                <w:b/>
                <w:bCs/>
                <w:sz w:val="16"/>
                <w:szCs w:val="18"/>
                <w:lang w:val="en-GB" w:eastAsia="en-GB"/>
              </w:rPr>
              <w:t xml:space="preserve"> </w:t>
            </w:r>
            <w:r w:rsidRPr="00C90A2A">
              <w:rPr>
                <w:rFonts w:ascii="Sylfaen" w:eastAsia="Times New Roman" w:hAnsi="Sylfaen" w:cs="Arial"/>
                <w:b/>
                <w:bCs/>
                <w:sz w:val="16"/>
                <w:szCs w:val="18"/>
                <w:lang w:val="en-GB" w:eastAsia="en-GB"/>
              </w:rPr>
              <w:t>სალდო</w:t>
            </w:r>
          </w:p>
        </w:tc>
        <w:tc>
          <w:tcPr>
            <w:tcW w:w="417" w:type="pct"/>
            <w:tcBorders>
              <w:top w:val="nil"/>
              <w:left w:val="nil"/>
              <w:bottom w:val="single" w:sz="4" w:space="0" w:color="BDD7EE"/>
              <w:right w:val="single" w:sz="4" w:space="0" w:color="BDD7EE"/>
            </w:tcBorders>
            <w:shd w:val="clear" w:color="000000" w:fill="D9E1F2"/>
            <w:noWrap/>
            <w:vAlign w:val="center"/>
            <w:hideMark/>
          </w:tcPr>
          <w:p w14:paraId="20E2CEB7"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w:t>
            </w:r>
          </w:p>
        </w:tc>
        <w:tc>
          <w:tcPr>
            <w:tcW w:w="360" w:type="pct"/>
            <w:tcBorders>
              <w:top w:val="single" w:sz="4" w:space="0" w:color="BDD7EE"/>
              <w:left w:val="nil"/>
              <w:bottom w:val="single" w:sz="4" w:space="0" w:color="BDD7EE"/>
              <w:right w:val="single" w:sz="4" w:space="0" w:color="BDD7EE"/>
            </w:tcBorders>
            <w:shd w:val="clear" w:color="000000" w:fill="D9E1F2"/>
            <w:noWrap/>
            <w:vAlign w:val="center"/>
            <w:hideMark/>
          </w:tcPr>
          <w:p w14:paraId="38210B16"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w:t>
            </w:r>
          </w:p>
        </w:tc>
        <w:tc>
          <w:tcPr>
            <w:tcW w:w="360" w:type="pct"/>
            <w:tcBorders>
              <w:top w:val="nil"/>
              <w:left w:val="nil"/>
              <w:bottom w:val="single" w:sz="4" w:space="0" w:color="BDD7EE"/>
              <w:right w:val="single" w:sz="4" w:space="0" w:color="BDD7EE"/>
            </w:tcBorders>
            <w:shd w:val="clear" w:color="000000" w:fill="D9E1F2"/>
            <w:noWrap/>
            <w:vAlign w:val="center"/>
            <w:hideMark/>
          </w:tcPr>
          <w:p w14:paraId="66B32534"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w:t>
            </w:r>
          </w:p>
        </w:tc>
        <w:tc>
          <w:tcPr>
            <w:tcW w:w="447" w:type="pct"/>
            <w:tcBorders>
              <w:top w:val="nil"/>
              <w:left w:val="nil"/>
              <w:bottom w:val="single" w:sz="4" w:space="0" w:color="BDD7EE"/>
              <w:right w:val="single" w:sz="4" w:space="0" w:color="BDD7EE"/>
            </w:tcBorders>
            <w:shd w:val="clear" w:color="000000" w:fill="D9E1F2"/>
            <w:noWrap/>
            <w:vAlign w:val="center"/>
            <w:hideMark/>
          </w:tcPr>
          <w:p w14:paraId="01A73069"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w:t>
            </w:r>
          </w:p>
        </w:tc>
        <w:tc>
          <w:tcPr>
            <w:tcW w:w="447" w:type="pct"/>
            <w:tcBorders>
              <w:top w:val="nil"/>
              <w:left w:val="nil"/>
              <w:bottom w:val="single" w:sz="4" w:space="0" w:color="BDD7EE"/>
              <w:right w:val="single" w:sz="4" w:space="0" w:color="BDD7EE"/>
            </w:tcBorders>
            <w:shd w:val="clear" w:color="000000" w:fill="D9E1F2"/>
            <w:noWrap/>
            <w:vAlign w:val="center"/>
            <w:hideMark/>
          </w:tcPr>
          <w:p w14:paraId="05F8CA92"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w:t>
            </w:r>
          </w:p>
        </w:tc>
        <w:tc>
          <w:tcPr>
            <w:tcW w:w="447" w:type="pct"/>
            <w:tcBorders>
              <w:top w:val="nil"/>
              <w:left w:val="nil"/>
              <w:bottom w:val="single" w:sz="4" w:space="0" w:color="BDD7EE"/>
              <w:right w:val="single" w:sz="4" w:space="0" w:color="BDD7EE"/>
            </w:tcBorders>
            <w:shd w:val="clear" w:color="000000" w:fill="D9E1F2"/>
            <w:noWrap/>
            <w:vAlign w:val="center"/>
            <w:hideMark/>
          </w:tcPr>
          <w:p w14:paraId="347FECC7"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w:t>
            </w:r>
          </w:p>
        </w:tc>
        <w:tc>
          <w:tcPr>
            <w:tcW w:w="447" w:type="pct"/>
            <w:tcBorders>
              <w:top w:val="nil"/>
              <w:left w:val="nil"/>
              <w:bottom w:val="single" w:sz="4" w:space="0" w:color="BDD7EE"/>
              <w:right w:val="single" w:sz="4" w:space="0" w:color="BDD7EE"/>
            </w:tcBorders>
            <w:shd w:val="clear" w:color="000000" w:fill="D9E1F2"/>
            <w:noWrap/>
            <w:vAlign w:val="center"/>
            <w:hideMark/>
          </w:tcPr>
          <w:p w14:paraId="2AAB53F0"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w:t>
            </w:r>
          </w:p>
        </w:tc>
        <w:tc>
          <w:tcPr>
            <w:tcW w:w="447" w:type="pct"/>
            <w:tcBorders>
              <w:top w:val="nil"/>
              <w:left w:val="nil"/>
              <w:bottom w:val="single" w:sz="4" w:space="0" w:color="BDD7EE"/>
              <w:right w:val="single" w:sz="4" w:space="0" w:color="BDD7EE"/>
            </w:tcBorders>
            <w:shd w:val="clear" w:color="000000" w:fill="D9E1F2"/>
            <w:noWrap/>
            <w:vAlign w:val="center"/>
            <w:hideMark/>
          </w:tcPr>
          <w:p w14:paraId="09BFD6E0"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w:t>
            </w:r>
          </w:p>
        </w:tc>
      </w:tr>
      <w:tr w:rsidR="00C90A2A" w:rsidRPr="00C90A2A" w14:paraId="3C7F1BE1" w14:textId="77777777" w:rsidTr="00C90A2A">
        <w:trPr>
          <w:trHeight w:val="270"/>
        </w:trPr>
        <w:tc>
          <w:tcPr>
            <w:tcW w:w="1628" w:type="pct"/>
            <w:tcBorders>
              <w:top w:val="nil"/>
              <w:left w:val="single" w:sz="4" w:space="0" w:color="BDD7EE"/>
              <w:bottom w:val="single" w:sz="4" w:space="0" w:color="BDD7EE"/>
              <w:right w:val="single" w:sz="4" w:space="0" w:color="BDD7EE"/>
            </w:tcBorders>
            <w:shd w:val="clear" w:color="auto" w:fill="auto"/>
            <w:vAlign w:val="center"/>
            <w:hideMark/>
          </w:tcPr>
          <w:p w14:paraId="4B2E6CC0" w14:textId="77777777" w:rsidR="00C90A2A" w:rsidRPr="00C90A2A" w:rsidRDefault="00C90A2A" w:rsidP="00C90A2A">
            <w:pPr>
              <w:spacing w:after="0" w:line="240" w:lineRule="auto"/>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xml:space="preserve">2023-2026 (2022 </w:t>
            </w:r>
            <w:r w:rsidRPr="00C90A2A">
              <w:rPr>
                <w:rFonts w:ascii="Sylfaen" w:eastAsia="Times New Roman" w:hAnsi="Sylfaen" w:cs="Sylfaen"/>
                <w:sz w:val="16"/>
                <w:szCs w:val="18"/>
                <w:lang w:val="en-GB" w:eastAsia="en-GB"/>
              </w:rPr>
              <w:t>წლის</w:t>
            </w:r>
            <w:r w:rsidRPr="00C90A2A">
              <w:rPr>
                <w:rFonts w:ascii="Arial" w:eastAsia="Times New Roman" w:hAnsi="Arial" w:cs="Arial"/>
                <w:sz w:val="16"/>
                <w:szCs w:val="18"/>
                <w:lang w:val="en-GB" w:eastAsia="en-GB"/>
              </w:rPr>
              <w:t xml:space="preserve"> </w:t>
            </w:r>
            <w:r w:rsidRPr="00C90A2A">
              <w:rPr>
                <w:rFonts w:ascii="Sylfaen" w:eastAsia="Times New Roman" w:hAnsi="Sylfaen" w:cs="Sylfaen"/>
                <w:sz w:val="16"/>
                <w:szCs w:val="18"/>
                <w:lang w:val="en-GB" w:eastAsia="en-GB"/>
              </w:rPr>
              <w:t>დეკემბერი</w:t>
            </w:r>
            <w:r w:rsidRPr="00C90A2A">
              <w:rPr>
                <w:rFonts w:ascii="Arial" w:eastAsia="Times New Roman" w:hAnsi="Arial" w:cs="Arial"/>
                <w:sz w:val="16"/>
                <w:szCs w:val="18"/>
                <w:lang w:val="en-GB" w:eastAsia="en-GB"/>
              </w:rPr>
              <w:t>)</w:t>
            </w:r>
          </w:p>
        </w:tc>
        <w:tc>
          <w:tcPr>
            <w:tcW w:w="417" w:type="pct"/>
            <w:tcBorders>
              <w:top w:val="nil"/>
              <w:left w:val="nil"/>
              <w:bottom w:val="single" w:sz="4" w:space="0" w:color="BDD7EE"/>
              <w:right w:val="single" w:sz="4" w:space="0" w:color="BDD7EE"/>
            </w:tcBorders>
            <w:shd w:val="clear" w:color="auto" w:fill="auto"/>
            <w:noWrap/>
            <w:vAlign w:val="center"/>
            <w:hideMark/>
          </w:tcPr>
          <w:p w14:paraId="4F0EEA03"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-2 011.0</w:t>
            </w:r>
          </w:p>
        </w:tc>
        <w:tc>
          <w:tcPr>
            <w:tcW w:w="360" w:type="pct"/>
            <w:tcBorders>
              <w:top w:val="nil"/>
              <w:left w:val="nil"/>
              <w:bottom w:val="single" w:sz="4" w:space="0" w:color="BDD7EE"/>
              <w:right w:val="single" w:sz="4" w:space="0" w:color="BDD7EE"/>
            </w:tcBorders>
            <w:shd w:val="clear" w:color="auto" w:fill="auto"/>
            <w:noWrap/>
            <w:vAlign w:val="center"/>
            <w:hideMark/>
          </w:tcPr>
          <w:p w14:paraId="0A345899"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-2 381.0</w:t>
            </w:r>
          </w:p>
        </w:tc>
        <w:tc>
          <w:tcPr>
            <w:tcW w:w="360" w:type="pct"/>
            <w:tcBorders>
              <w:top w:val="nil"/>
              <w:left w:val="nil"/>
              <w:bottom w:val="single" w:sz="4" w:space="0" w:color="BDD7EE"/>
              <w:right w:val="single" w:sz="4" w:space="0" w:color="BDD7EE"/>
            </w:tcBorders>
            <w:shd w:val="clear" w:color="auto" w:fill="auto"/>
            <w:noWrap/>
            <w:vAlign w:val="center"/>
            <w:hideMark/>
          </w:tcPr>
          <w:p w14:paraId="1537A174"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-1 898.0</w:t>
            </w:r>
          </w:p>
        </w:tc>
        <w:tc>
          <w:tcPr>
            <w:tcW w:w="447" w:type="pct"/>
            <w:tcBorders>
              <w:top w:val="nil"/>
              <w:left w:val="nil"/>
              <w:bottom w:val="single" w:sz="4" w:space="0" w:color="BDD7EE"/>
              <w:right w:val="single" w:sz="4" w:space="0" w:color="BDD7EE"/>
            </w:tcBorders>
            <w:shd w:val="clear" w:color="auto" w:fill="auto"/>
            <w:noWrap/>
            <w:vAlign w:val="center"/>
            <w:hideMark/>
          </w:tcPr>
          <w:p w14:paraId="123997A4"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-2 048.0</w:t>
            </w:r>
          </w:p>
        </w:tc>
        <w:tc>
          <w:tcPr>
            <w:tcW w:w="447" w:type="pct"/>
            <w:tcBorders>
              <w:top w:val="nil"/>
              <w:left w:val="nil"/>
              <w:bottom w:val="single" w:sz="4" w:space="0" w:color="BDD7EE"/>
              <w:right w:val="single" w:sz="4" w:space="0" w:color="BDD7EE"/>
            </w:tcBorders>
            <w:shd w:val="clear" w:color="auto" w:fill="auto"/>
            <w:noWrap/>
            <w:vAlign w:val="center"/>
            <w:hideMark/>
          </w:tcPr>
          <w:p w14:paraId="467B2068"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-2 093.0</w:t>
            </w:r>
          </w:p>
        </w:tc>
        <w:tc>
          <w:tcPr>
            <w:tcW w:w="447" w:type="pct"/>
            <w:tcBorders>
              <w:top w:val="nil"/>
              <w:left w:val="nil"/>
              <w:bottom w:val="single" w:sz="4" w:space="0" w:color="BDD7EE"/>
              <w:right w:val="single" w:sz="4" w:space="0" w:color="BDD7EE"/>
            </w:tcBorders>
            <w:shd w:val="clear" w:color="000000" w:fill="D9E1F2"/>
            <w:noWrap/>
            <w:vAlign w:val="center"/>
            <w:hideMark/>
          </w:tcPr>
          <w:p w14:paraId="7C970799"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w:t>
            </w:r>
          </w:p>
        </w:tc>
        <w:tc>
          <w:tcPr>
            <w:tcW w:w="447" w:type="pct"/>
            <w:tcBorders>
              <w:top w:val="nil"/>
              <w:left w:val="nil"/>
              <w:bottom w:val="single" w:sz="4" w:space="0" w:color="BDD7EE"/>
              <w:right w:val="single" w:sz="4" w:space="0" w:color="BDD7EE"/>
            </w:tcBorders>
            <w:shd w:val="clear" w:color="000000" w:fill="D9E1F2"/>
            <w:noWrap/>
            <w:vAlign w:val="center"/>
            <w:hideMark/>
          </w:tcPr>
          <w:p w14:paraId="490B8645"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w:t>
            </w:r>
          </w:p>
        </w:tc>
        <w:tc>
          <w:tcPr>
            <w:tcW w:w="447" w:type="pct"/>
            <w:tcBorders>
              <w:top w:val="nil"/>
              <w:left w:val="nil"/>
              <w:bottom w:val="single" w:sz="4" w:space="0" w:color="BDD7EE"/>
              <w:right w:val="single" w:sz="4" w:space="0" w:color="BDD7EE"/>
            </w:tcBorders>
            <w:shd w:val="clear" w:color="000000" w:fill="D9E1F2"/>
            <w:noWrap/>
            <w:vAlign w:val="center"/>
            <w:hideMark/>
          </w:tcPr>
          <w:p w14:paraId="5A2AF17D"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w:t>
            </w:r>
          </w:p>
        </w:tc>
      </w:tr>
      <w:tr w:rsidR="00C90A2A" w:rsidRPr="00C90A2A" w14:paraId="7D0B0F60" w14:textId="77777777" w:rsidTr="00C90A2A">
        <w:trPr>
          <w:trHeight w:val="270"/>
        </w:trPr>
        <w:tc>
          <w:tcPr>
            <w:tcW w:w="1628" w:type="pct"/>
            <w:tcBorders>
              <w:top w:val="nil"/>
              <w:left w:val="single" w:sz="4" w:space="0" w:color="BDD7EE"/>
              <w:bottom w:val="single" w:sz="4" w:space="0" w:color="BDD7EE"/>
              <w:right w:val="single" w:sz="4" w:space="0" w:color="BDD7EE"/>
            </w:tcBorders>
            <w:shd w:val="clear" w:color="auto" w:fill="auto"/>
            <w:vAlign w:val="center"/>
            <w:hideMark/>
          </w:tcPr>
          <w:p w14:paraId="735D6DE9" w14:textId="77777777" w:rsidR="00C90A2A" w:rsidRPr="00C90A2A" w:rsidRDefault="00C90A2A" w:rsidP="00C90A2A">
            <w:pPr>
              <w:spacing w:after="0" w:line="240" w:lineRule="auto"/>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xml:space="preserve">2024-2027 (2023 </w:t>
            </w:r>
            <w:r w:rsidRPr="00C90A2A">
              <w:rPr>
                <w:rFonts w:ascii="Sylfaen" w:eastAsia="Times New Roman" w:hAnsi="Sylfaen" w:cs="Sylfaen"/>
                <w:sz w:val="16"/>
                <w:szCs w:val="18"/>
                <w:lang w:val="en-GB" w:eastAsia="en-GB"/>
              </w:rPr>
              <w:t>წლის</w:t>
            </w:r>
            <w:r w:rsidRPr="00C90A2A">
              <w:rPr>
                <w:rFonts w:ascii="Arial" w:eastAsia="Times New Roman" w:hAnsi="Arial" w:cs="Arial"/>
                <w:sz w:val="16"/>
                <w:szCs w:val="18"/>
                <w:lang w:val="en-GB" w:eastAsia="en-GB"/>
              </w:rPr>
              <w:t xml:space="preserve"> </w:t>
            </w:r>
            <w:r w:rsidRPr="00C90A2A">
              <w:rPr>
                <w:rFonts w:ascii="Sylfaen" w:eastAsia="Times New Roman" w:hAnsi="Sylfaen" w:cs="Sylfaen"/>
                <w:sz w:val="16"/>
                <w:szCs w:val="18"/>
                <w:lang w:val="en-GB" w:eastAsia="en-GB"/>
              </w:rPr>
              <w:t>დეკემბერი</w:t>
            </w:r>
            <w:r w:rsidRPr="00C90A2A">
              <w:rPr>
                <w:rFonts w:ascii="Arial" w:eastAsia="Times New Roman" w:hAnsi="Arial" w:cs="Arial"/>
                <w:sz w:val="16"/>
                <w:szCs w:val="18"/>
                <w:lang w:val="en-GB" w:eastAsia="en-GB"/>
              </w:rPr>
              <w:t>)</w:t>
            </w:r>
          </w:p>
        </w:tc>
        <w:tc>
          <w:tcPr>
            <w:tcW w:w="417" w:type="pct"/>
            <w:tcBorders>
              <w:top w:val="nil"/>
              <w:left w:val="nil"/>
              <w:bottom w:val="single" w:sz="4" w:space="0" w:color="BDD7EE"/>
              <w:right w:val="single" w:sz="4" w:space="0" w:color="BDD7EE"/>
            </w:tcBorders>
            <w:shd w:val="clear" w:color="auto" w:fill="auto"/>
            <w:noWrap/>
            <w:vAlign w:val="center"/>
            <w:hideMark/>
          </w:tcPr>
          <w:p w14:paraId="624E886A"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-1 766.0</w:t>
            </w:r>
          </w:p>
        </w:tc>
        <w:tc>
          <w:tcPr>
            <w:tcW w:w="360" w:type="pct"/>
            <w:tcBorders>
              <w:top w:val="nil"/>
              <w:left w:val="nil"/>
              <w:bottom w:val="single" w:sz="4" w:space="0" w:color="BDD7EE"/>
              <w:right w:val="single" w:sz="4" w:space="0" w:color="BDD7EE"/>
            </w:tcBorders>
            <w:shd w:val="clear" w:color="auto" w:fill="auto"/>
            <w:noWrap/>
            <w:vAlign w:val="center"/>
            <w:hideMark/>
          </w:tcPr>
          <w:p w14:paraId="79D4459D"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-2 330.0</w:t>
            </w:r>
          </w:p>
        </w:tc>
        <w:tc>
          <w:tcPr>
            <w:tcW w:w="360" w:type="pct"/>
            <w:tcBorders>
              <w:top w:val="nil"/>
              <w:left w:val="nil"/>
              <w:bottom w:val="single" w:sz="4" w:space="0" w:color="BDD7EE"/>
              <w:right w:val="single" w:sz="4" w:space="0" w:color="BDD7EE"/>
            </w:tcBorders>
            <w:shd w:val="clear" w:color="auto" w:fill="auto"/>
            <w:noWrap/>
            <w:vAlign w:val="center"/>
            <w:hideMark/>
          </w:tcPr>
          <w:p w14:paraId="5F7F8295"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-2 230.0</w:t>
            </w:r>
          </w:p>
        </w:tc>
        <w:tc>
          <w:tcPr>
            <w:tcW w:w="447" w:type="pct"/>
            <w:tcBorders>
              <w:top w:val="nil"/>
              <w:left w:val="nil"/>
              <w:bottom w:val="single" w:sz="4" w:space="0" w:color="BDD7EE"/>
              <w:right w:val="single" w:sz="4" w:space="0" w:color="BDD7EE"/>
            </w:tcBorders>
            <w:shd w:val="clear" w:color="auto" w:fill="auto"/>
            <w:noWrap/>
            <w:vAlign w:val="center"/>
            <w:hideMark/>
          </w:tcPr>
          <w:p w14:paraId="39C1735C"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-2 048.0</w:t>
            </w:r>
          </w:p>
        </w:tc>
        <w:tc>
          <w:tcPr>
            <w:tcW w:w="447" w:type="pct"/>
            <w:tcBorders>
              <w:top w:val="nil"/>
              <w:left w:val="nil"/>
              <w:bottom w:val="single" w:sz="4" w:space="0" w:color="BDD7EE"/>
              <w:right w:val="single" w:sz="4" w:space="0" w:color="BDD7EE"/>
            </w:tcBorders>
            <w:shd w:val="clear" w:color="auto" w:fill="auto"/>
            <w:noWrap/>
            <w:vAlign w:val="center"/>
            <w:hideMark/>
          </w:tcPr>
          <w:p w14:paraId="4D73531C"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-2 090.0</w:t>
            </w:r>
          </w:p>
        </w:tc>
        <w:tc>
          <w:tcPr>
            <w:tcW w:w="447" w:type="pct"/>
            <w:tcBorders>
              <w:top w:val="nil"/>
              <w:left w:val="nil"/>
              <w:bottom w:val="single" w:sz="4" w:space="0" w:color="BDD7EE"/>
              <w:right w:val="single" w:sz="4" w:space="0" w:color="BDD7EE"/>
            </w:tcBorders>
            <w:shd w:val="clear" w:color="auto" w:fill="auto"/>
            <w:noWrap/>
            <w:vAlign w:val="center"/>
            <w:hideMark/>
          </w:tcPr>
          <w:p w14:paraId="5C4825F9"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-2 292.0</w:t>
            </w:r>
          </w:p>
        </w:tc>
        <w:tc>
          <w:tcPr>
            <w:tcW w:w="447" w:type="pct"/>
            <w:tcBorders>
              <w:top w:val="nil"/>
              <w:left w:val="nil"/>
              <w:bottom w:val="single" w:sz="4" w:space="0" w:color="BDD7EE"/>
              <w:right w:val="single" w:sz="4" w:space="0" w:color="BDD7EE"/>
            </w:tcBorders>
            <w:shd w:val="clear" w:color="000000" w:fill="D9E1F2"/>
            <w:noWrap/>
            <w:vAlign w:val="center"/>
            <w:hideMark/>
          </w:tcPr>
          <w:p w14:paraId="56E5A243"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w:t>
            </w:r>
          </w:p>
        </w:tc>
        <w:tc>
          <w:tcPr>
            <w:tcW w:w="447" w:type="pct"/>
            <w:tcBorders>
              <w:top w:val="nil"/>
              <w:left w:val="nil"/>
              <w:bottom w:val="single" w:sz="4" w:space="0" w:color="BDD7EE"/>
              <w:right w:val="single" w:sz="4" w:space="0" w:color="BDD7EE"/>
            </w:tcBorders>
            <w:shd w:val="clear" w:color="000000" w:fill="D9E1F2"/>
            <w:noWrap/>
            <w:vAlign w:val="center"/>
            <w:hideMark/>
          </w:tcPr>
          <w:p w14:paraId="428ED841"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w:t>
            </w:r>
          </w:p>
        </w:tc>
      </w:tr>
      <w:tr w:rsidR="00C90A2A" w:rsidRPr="00C90A2A" w14:paraId="332D9A69" w14:textId="77777777" w:rsidTr="00C90A2A">
        <w:trPr>
          <w:trHeight w:val="270"/>
        </w:trPr>
        <w:tc>
          <w:tcPr>
            <w:tcW w:w="1628" w:type="pct"/>
            <w:tcBorders>
              <w:top w:val="nil"/>
              <w:left w:val="single" w:sz="4" w:space="0" w:color="BDD7EE"/>
              <w:bottom w:val="single" w:sz="4" w:space="0" w:color="BDD7EE"/>
              <w:right w:val="single" w:sz="4" w:space="0" w:color="BDD7EE"/>
            </w:tcBorders>
            <w:shd w:val="clear" w:color="auto" w:fill="auto"/>
            <w:vAlign w:val="center"/>
            <w:hideMark/>
          </w:tcPr>
          <w:p w14:paraId="2C59C6F1" w14:textId="77777777" w:rsidR="00C90A2A" w:rsidRPr="00C90A2A" w:rsidRDefault="00C90A2A" w:rsidP="00C90A2A">
            <w:pPr>
              <w:spacing w:after="0" w:line="240" w:lineRule="auto"/>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xml:space="preserve">2025-2028 (2024 </w:t>
            </w:r>
            <w:r w:rsidRPr="00C90A2A">
              <w:rPr>
                <w:rFonts w:ascii="Sylfaen" w:eastAsia="Times New Roman" w:hAnsi="Sylfaen" w:cs="Sylfaen"/>
                <w:sz w:val="16"/>
                <w:szCs w:val="18"/>
                <w:lang w:val="en-GB" w:eastAsia="en-GB"/>
              </w:rPr>
              <w:t>წლის</w:t>
            </w:r>
            <w:r w:rsidRPr="00C90A2A">
              <w:rPr>
                <w:rFonts w:ascii="Arial" w:eastAsia="Times New Roman" w:hAnsi="Arial" w:cs="Arial"/>
                <w:sz w:val="16"/>
                <w:szCs w:val="18"/>
                <w:lang w:val="en-GB" w:eastAsia="en-GB"/>
              </w:rPr>
              <w:t xml:space="preserve"> </w:t>
            </w:r>
            <w:r w:rsidRPr="00C90A2A">
              <w:rPr>
                <w:rFonts w:ascii="Sylfaen" w:eastAsia="Times New Roman" w:hAnsi="Sylfaen" w:cs="Sylfaen"/>
                <w:sz w:val="16"/>
                <w:szCs w:val="18"/>
                <w:lang w:val="en-GB" w:eastAsia="en-GB"/>
              </w:rPr>
              <w:t>დეკემბერი</w:t>
            </w:r>
            <w:r w:rsidRPr="00C90A2A">
              <w:rPr>
                <w:rFonts w:ascii="Arial" w:eastAsia="Times New Roman" w:hAnsi="Arial" w:cs="Arial"/>
                <w:sz w:val="16"/>
                <w:szCs w:val="18"/>
                <w:lang w:val="en-GB" w:eastAsia="en-GB"/>
              </w:rPr>
              <w:t>)</w:t>
            </w:r>
          </w:p>
        </w:tc>
        <w:tc>
          <w:tcPr>
            <w:tcW w:w="417" w:type="pct"/>
            <w:tcBorders>
              <w:top w:val="nil"/>
              <w:left w:val="nil"/>
              <w:bottom w:val="single" w:sz="4" w:space="0" w:color="BDD7EE"/>
              <w:right w:val="single" w:sz="4" w:space="0" w:color="BDD7EE"/>
            </w:tcBorders>
            <w:shd w:val="clear" w:color="auto" w:fill="auto"/>
            <w:noWrap/>
            <w:vAlign w:val="center"/>
            <w:hideMark/>
          </w:tcPr>
          <w:p w14:paraId="0B31E924"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-1 771.1</w:t>
            </w:r>
          </w:p>
        </w:tc>
        <w:tc>
          <w:tcPr>
            <w:tcW w:w="360" w:type="pct"/>
            <w:tcBorders>
              <w:top w:val="nil"/>
              <w:left w:val="nil"/>
              <w:bottom w:val="single" w:sz="4" w:space="0" w:color="BDD7EE"/>
              <w:right w:val="single" w:sz="4" w:space="0" w:color="BDD7EE"/>
            </w:tcBorders>
            <w:shd w:val="clear" w:color="auto" w:fill="auto"/>
            <w:noWrap/>
            <w:vAlign w:val="center"/>
            <w:hideMark/>
          </w:tcPr>
          <w:p w14:paraId="14C9B889"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-1 888.8</w:t>
            </w:r>
          </w:p>
        </w:tc>
        <w:tc>
          <w:tcPr>
            <w:tcW w:w="360" w:type="pct"/>
            <w:tcBorders>
              <w:top w:val="nil"/>
              <w:left w:val="nil"/>
              <w:bottom w:val="single" w:sz="4" w:space="0" w:color="BDD7EE"/>
              <w:right w:val="single" w:sz="4" w:space="0" w:color="BDD7EE"/>
            </w:tcBorders>
            <w:shd w:val="clear" w:color="auto" w:fill="auto"/>
            <w:noWrap/>
            <w:vAlign w:val="center"/>
            <w:hideMark/>
          </w:tcPr>
          <w:p w14:paraId="19B92AED"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-2 319.0</w:t>
            </w:r>
          </w:p>
        </w:tc>
        <w:tc>
          <w:tcPr>
            <w:tcW w:w="447" w:type="pct"/>
            <w:tcBorders>
              <w:top w:val="nil"/>
              <w:left w:val="nil"/>
              <w:bottom w:val="single" w:sz="4" w:space="0" w:color="BDD7EE"/>
              <w:right w:val="single" w:sz="4" w:space="0" w:color="BDD7EE"/>
            </w:tcBorders>
            <w:shd w:val="clear" w:color="auto" w:fill="auto"/>
            <w:noWrap/>
            <w:vAlign w:val="center"/>
            <w:hideMark/>
          </w:tcPr>
          <w:p w14:paraId="6FB080B0"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-2 494.0</w:t>
            </w:r>
          </w:p>
        </w:tc>
        <w:tc>
          <w:tcPr>
            <w:tcW w:w="447" w:type="pct"/>
            <w:tcBorders>
              <w:top w:val="nil"/>
              <w:left w:val="nil"/>
              <w:bottom w:val="single" w:sz="4" w:space="0" w:color="BDD7EE"/>
              <w:right w:val="single" w:sz="4" w:space="0" w:color="BDD7EE"/>
            </w:tcBorders>
            <w:shd w:val="clear" w:color="auto" w:fill="auto"/>
            <w:noWrap/>
            <w:vAlign w:val="center"/>
            <w:hideMark/>
          </w:tcPr>
          <w:p w14:paraId="6145E1C9"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-2 545.0</w:t>
            </w:r>
          </w:p>
        </w:tc>
        <w:tc>
          <w:tcPr>
            <w:tcW w:w="447" w:type="pct"/>
            <w:tcBorders>
              <w:top w:val="nil"/>
              <w:left w:val="nil"/>
              <w:bottom w:val="single" w:sz="4" w:space="0" w:color="BDD7EE"/>
              <w:right w:val="single" w:sz="4" w:space="0" w:color="BDD7EE"/>
            </w:tcBorders>
            <w:shd w:val="clear" w:color="auto" w:fill="auto"/>
            <w:noWrap/>
            <w:vAlign w:val="center"/>
            <w:hideMark/>
          </w:tcPr>
          <w:p w14:paraId="50F3D3FB"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-2 650.0</w:t>
            </w:r>
          </w:p>
        </w:tc>
        <w:tc>
          <w:tcPr>
            <w:tcW w:w="447" w:type="pct"/>
            <w:tcBorders>
              <w:top w:val="nil"/>
              <w:left w:val="nil"/>
              <w:bottom w:val="single" w:sz="4" w:space="0" w:color="BDD7EE"/>
              <w:right w:val="single" w:sz="4" w:space="0" w:color="BDD7EE"/>
            </w:tcBorders>
            <w:shd w:val="clear" w:color="auto" w:fill="auto"/>
            <w:noWrap/>
            <w:vAlign w:val="center"/>
            <w:hideMark/>
          </w:tcPr>
          <w:p w14:paraId="3518169B"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-2 790.0</w:t>
            </w:r>
          </w:p>
        </w:tc>
        <w:tc>
          <w:tcPr>
            <w:tcW w:w="447" w:type="pct"/>
            <w:tcBorders>
              <w:top w:val="nil"/>
              <w:left w:val="nil"/>
              <w:bottom w:val="single" w:sz="4" w:space="0" w:color="BDD7EE"/>
              <w:right w:val="single" w:sz="4" w:space="0" w:color="BDD7EE"/>
            </w:tcBorders>
            <w:shd w:val="clear" w:color="000000" w:fill="D9E1F2"/>
            <w:noWrap/>
            <w:vAlign w:val="center"/>
            <w:hideMark/>
          </w:tcPr>
          <w:p w14:paraId="78280AA7"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w:t>
            </w:r>
          </w:p>
        </w:tc>
      </w:tr>
      <w:tr w:rsidR="00C90A2A" w:rsidRPr="00C90A2A" w14:paraId="56FE3A64" w14:textId="77777777" w:rsidTr="00C90A2A">
        <w:trPr>
          <w:trHeight w:val="270"/>
        </w:trPr>
        <w:tc>
          <w:tcPr>
            <w:tcW w:w="1628" w:type="pct"/>
            <w:tcBorders>
              <w:top w:val="nil"/>
              <w:left w:val="single" w:sz="4" w:space="0" w:color="BDD7EE"/>
              <w:bottom w:val="single" w:sz="4" w:space="0" w:color="BDD7EE"/>
              <w:right w:val="single" w:sz="4" w:space="0" w:color="BDD7EE"/>
            </w:tcBorders>
            <w:shd w:val="clear" w:color="auto" w:fill="auto"/>
            <w:vAlign w:val="center"/>
            <w:hideMark/>
          </w:tcPr>
          <w:p w14:paraId="77897DCA" w14:textId="77777777" w:rsidR="00C90A2A" w:rsidRPr="00C90A2A" w:rsidRDefault="00C90A2A" w:rsidP="00C90A2A">
            <w:pPr>
              <w:spacing w:after="0" w:line="240" w:lineRule="auto"/>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xml:space="preserve">2026-2029 (2025 </w:t>
            </w:r>
            <w:r w:rsidRPr="00C90A2A">
              <w:rPr>
                <w:rFonts w:ascii="Sylfaen" w:eastAsia="Times New Roman" w:hAnsi="Sylfaen" w:cs="Sylfaen"/>
                <w:sz w:val="16"/>
                <w:szCs w:val="18"/>
                <w:lang w:val="en-GB" w:eastAsia="en-GB"/>
              </w:rPr>
              <w:t>წლის</w:t>
            </w:r>
            <w:r w:rsidRPr="00C90A2A">
              <w:rPr>
                <w:rFonts w:ascii="Arial" w:eastAsia="Times New Roman" w:hAnsi="Arial" w:cs="Arial"/>
                <w:sz w:val="16"/>
                <w:szCs w:val="18"/>
                <w:lang w:val="en-GB" w:eastAsia="en-GB"/>
              </w:rPr>
              <w:t xml:space="preserve"> </w:t>
            </w:r>
            <w:r w:rsidRPr="00C90A2A">
              <w:rPr>
                <w:rFonts w:ascii="Sylfaen" w:eastAsia="Times New Roman" w:hAnsi="Sylfaen" w:cs="Sylfaen"/>
                <w:sz w:val="16"/>
                <w:szCs w:val="18"/>
                <w:lang w:val="en-GB" w:eastAsia="en-GB"/>
              </w:rPr>
              <w:t>ივლისი</w:t>
            </w:r>
            <w:r w:rsidRPr="00C90A2A">
              <w:rPr>
                <w:rFonts w:ascii="Arial" w:eastAsia="Times New Roman" w:hAnsi="Arial" w:cs="Arial"/>
                <w:sz w:val="16"/>
                <w:szCs w:val="18"/>
                <w:lang w:val="en-GB" w:eastAsia="en-GB"/>
              </w:rPr>
              <w:t>)</w:t>
            </w:r>
          </w:p>
        </w:tc>
        <w:tc>
          <w:tcPr>
            <w:tcW w:w="417" w:type="pct"/>
            <w:tcBorders>
              <w:top w:val="nil"/>
              <w:left w:val="nil"/>
              <w:bottom w:val="single" w:sz="4" w:space="0" w:color="BDD7EE"/>
              <w:right w:val="single" w:sz="4" w:space="0" w:color="BDD7EE"/>
            </w:tcBorders>
            <w:shd w:val="clear" w:color="auto" w:fill="auto"/>
            <w:noWrap/>
            <w:vAlign w:val="center"/>
            <w:hideMark/>
          </w:tcPr>
          <w:p w14:paraId="70ABB1CE"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-1 771.2</w:t>
            </w:r>
          </w:p>
        </w:tc>
        <w:tc>
          <w:tcPr>
            <w:tcW w:w="360" w:type="pct"/>
            <w:tcBorders>
              <w:top w:val="nil"/>
              <w:left w:val="nil"/>
              <w:bottom w:val="single" w:sz="4" w:space="0" w:color="BDD7EE"/>
              <w:right w:val="single" w:sz="4" w:space="0" w:color="BDD7EE"/>
            </w:tcBorders>
            <w:shd w:val="clear" w:color="auto" w:fill="auto"/>
            <w:noWrap/>
            <w:vAlign w:val="center"/>
            <w:hideMark/>
          </w:tcPr>
          <w:p w14:paraId="05D11CC2"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-1 888.8</w:t>
            </w:r>
          </w:p>
        </w:tc>
        <w:tc>
          <w:tcPr>
            <w:tcW w:w="360" w:type="pct"/>
            <w:tcBorders>
              <w:top w:val="nil"/>
              <w:left w:val="nil"/>
              <w:bottom w:val="single" w:sz="4" w:space="0" w:color="BDD7EE"/>
              <w:right w:val="single" w:sz="4" w:space="0" w:color="BDD7EE"/>
            </w:tcBorders>
            <w:shd w:val="clear" w:color="auto" w:fill="auto"/>
            <w:noWrap/>
            <w:vAlign w:val="center"/>
            <w:hideMark/>
          </w:tcPr>
          <w:p w14:paraId="4248E7C3"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-2 076.4</w:t>
            </w:r>
          </w:p>
        </w:tc>
        <w:tc>
          <w:tcPr>
            <w:tcW w:w="447" w:type="pct"/>
            <w:tcBorders>
              <w:top w:val="nil"/>
              <w:left w:val="nil"/>
              <w:bottom w:val="single" w:sz="4" w:space="0" w:color="BDD7EE"/>
              <w:right w:val="single" w:sz="4" w:space="0" w:color="BDD7EE"/>
            </w:tcBorders>
            <w:shd w:val="clear" w:color="auto" w:fill="auto"/>
            <w:noWrap/>
            <w:vAlign w:val="center"/>
            <w:hideMark/>
          </w:tcPr>
          <w:p w14:paraId="01F000E8"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-2 494.0</w:t>
            </w:r>
          </w:p>
        </w:tc>
        <w:tc>
          <w:tcPr>
            <w:tcW w:w="447" w:type="pct"/>
            <w:tcBorders>
              <w:top w:val="nil"/>
              <w:left w:val="nil"/>
              <w:bottom w:val="single" w:sz="4" w:space="0" w:color="BDD7EE"/>
              <w:right w:val="single" w:sz="4" w:space="0" w:color="BDD7EE"/>
            </w:tcBorders>
            <w:shd w:val="clear" w:color="auto" w:fill="auto"/>
            <w:noWrap/>
            <w:vAlign w:val="center"/>
            <w:hideMark/>
          </w:tcPr>
          <w:p w14:paraId="6F5F6852"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-2 545.0</w:t>
            </w:r>
          </w:p>
        </w:tc>
        <w:tc>
          <w:tcPr>
            <w:tcW w:w="447" w:type="pct"/>
            <w:tcBorders>
              <w:top w:val="nil"/>
              <w:left w:val="nil"/>
              <w:bottom w:val="single" w:sz="4" w:space="0" w:color="BDD7EE"/>
              <w:right w:val="single" w:sz="4" w:space="0" w:color="BDD7EE"/>
            </w:tcBorders>
            <w:shd w:val="clear" w:color="auto" w:fill="auto"/>
            <w:noWrap/>
            <w:vAlign w:val="center"/>
            <w:hideMark/>
          </w:tcPr>
          <w:p w14:paraId="3A31F9CB"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-2 650.0</w:t>
            </w:r>
          </w:p>
        </w:tc>
        <w:tc>
          <w:tcPr>
            <w:tcW w:w="447" w:type="pct"/>
            <w:tcBorders>
              <w:top w:val="nil"/>
              <w:left w:val="nil"/>
              <w:bottom w:val="single" w:sz="4" w:space="0" w:color="BDD7EE"/>
              <w:right w:val="single" w:sz="4" w:space="0" w:color="BDD7EE"/>
            </w:tcBorders>
            <w:shd w:val="clear" w:color="auto" w:fill="auto"/>
            <w:noWrap/>
            <w:vAlign w:val="center"/>
            <w:hideMark/>
          </w:tcPr>
          <w:p w14:paraId="2A48AFCC"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-2 790.0</w:t>
            </w:r>
          </w:p>
        </w:tc>
        <w:tc>
          <w:tcPr>
            <w:tcW w:w="447" w:type="pct"/>
            <w:tcBorders>
              <w:top w:val="nil"/>
              <w:left w:val="nil"/>
              <w:bottom w:val="single" w:sz="4" w:space="0" w:color="BDD7EE"/>
              <w:right w:val="single" w:sz="4" w:space="0" w:color="BDD7EE"/>
            </w:tcBorders>
            <w:shd w:val="clear" w:color="auto" w:fill="auto"/>
            <w:noWrap/>
            <w:vAlign w:val="center"/>
            <w:hideMark/>
          </w:tcPr>
          <w:p w14:paraId="418CF0CA"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-2 935.0</w:t>
            </w:r>
          </w:p>
        </w:tc>
      </w:tr>
      <w:tr w:rsidR="00C90A2A" w:rsidRPr="00C90A2A" w14:paraId="7249E981" w14:textId="77777777" w:rsidTr="00C90A2A">
        <w:trPr>
          <w:trHeight w:val="360"/>
        </w:trPr>
        <w:tc>
          <w:tcPr>
            <w:tcW w:w="1628" w:type="pct"/>
            <w:tcBorders>
              <w:top w:val="nil"/>
              <w:left w:val="single" w:sz="4" w:space="0" w:color="BDD7EE"/>
              <w:bottom w:val="single" w:sz="4" w:space="0" w:color="BDD7EE"/>
              <w:right w:val="single" w:sz="4" w:space="0" w:color="BDD7EE"/>
            </w:tcBorders>
            <w:shd w:val="clear" w:color="000000" w:fill="D9E1F2"/>
            <w:noWrap/>
            <w:vAlign w:val="center"/>
            <w:hideMark/>
          </w:tcPr>
          <w:p w14:paraId="7212F354" w14:textId="77777777" w:rsidR="00C90A2A" w:rsidRPr="00C90A2A" w:rsidRDefault="00C90A2A" w:rsidP="00C90A2A">
            <w:pPr>
              <w:spacing w:after="0" w:line="240" w:lineRule="auto"/>
              <w:rPr>
                <w:rFonts w:ascii="Sylfaen" w:eastAsia="Times New Roman" w:hAnsi="Sylfaen" w:cs="Arial"/>
                <w:b/>
                <w:bCs/>
                <w:sz w:val="16"/>
                <w:szCs w:val="18"/>
                <w:lang w:val="en-GB" w:eastAsia="en-GB"/>
              </w:rPr>
            </w:pPr>
            <w:r w:rsidRPr="00C90A2A">
              <w:rPr>
                <w:rFonts w:ascii="Sylfaen" w:eastAsia="Times New Roman" w:hAnsi="Sylfaen" w:cs="Arial"/>
                <w:b/>
                <w:bCs/>
                <w:sz w:val="16"/>
                <w:szCs w:val="18"/>
                <w:lang w:val="en-GB" w:eastAsia="en-GB"/>
              </w:rPr>
              <w:t>მოდიფიცირებული</w:t>
            </w:r>
            <w:r w:rsidRPr="00C90A2A">
              <w:rPr>
                <w:rFonts w:ascii="Arial" w:eastAsia="Times New Roman" w:hAnsi="Arial" w:cs="Arial"/>
                <w:b/>
                <w:bCs/>
                <w:sz w:val="16"/>
                <w:szCs w:val="18"/>
                <w:lang w:val="en-GB" w:eastAsia="en-GB"/>
              </w:rPr>
              <w:t xml:space="preserve"> </w:t>
            </w:r>
            <w:r w:rsidRPr="00C90A2A">
              <w:rPr>
                <w:rFonts w:ascii="Sylfaen" w:eastAsia="Times New Roman" w:hAnsi="Sylfaen" w:cs="Arial"/>
                <w:b/>
                <w:bCs/>
                <w:sz w:val="16"/>
                <w:szCs w:val="18"/>
                <w:lang w:val="en-GB" w:eastAsia="en-GB"/>
              </w:rPr>
              <w:t>დეფიციტი</w:t>
            </w:r>
            <w:r w:rsidRPr="00C90A2A">
              <w:rPr>
                <w:rFonts w:ascii="Arial" w:eastAsia="Times New Roman" w:hAnsi="Arial" w:cs="Arial"/>
                <w:b/>
                <w:bCs/>
                <w:sz w:val="16"/>
                <w:szCs w:val="18"/>
                <w:lang w:val="en-GB" w:eastAsia="en-GB"/>
              </w:rPr>
              <w:t xml:space="preserve"> (IMF </w:t>
            </w:r>
            <w:r w:rsidRPr="00C90A2A">
              <w:rPr>
                <w:rFonts w:ascii="Sylfaen" w:eastAsia="Times New Roman" w:hAnsi="Sylfaen" w:cs="Arial"/>
                <w:b/>
                <w:bCs/>
                <w:sz w:val="16"/>
                <w:szCs w:val="18"/>
                <w:lang w:val="en-GB" w:eastAsia="en-GB"/>
              </w:rPr>
              <w:t>პროგრამა)</w:t>
            </w:r>
          </w:p>
        </w:tc>
        <w:tc>
          <w:tcPr>
            <w:tcW w:w="417" w:type="pct"/>
            <w:tcBorders>
              <w:top w:val="nil"/>
              <w:left w:val="nil"/>
              <w:bottom w:val="single" w:sz="4" w:space="0" w:color="BDD7EE"/>
              <w:right w:val="single" w:sz="4" w:space="0" w:color="BDD7EE"/>
            </w:tcBorders>
            <w:shd w:val="clear" w:color="000000" w:fill="D9E1F2"/>
            <w:vAlign w:val="center"/>
            <w:hideMark/>
          </w:tcPr>
          <w:p w14:paraId="5C0DD806" w14:textId="77777777" w:rsidR="00C90A2A" w:rsidRPr="00C90A2A" w:rsidRDefault="00C90A2A" w:rsidP="00C90A2A">
            <w:pPr>
              <w:spacing w:after="0" w:line="240" w:lineRule="auto"/>
              <w:rPr>
                <w:rFonts w:ascii="Sylfaen" w:eastAsia="Times New Roman" w:hAnsi="Sylfaen" w:cs="Arial"/>
                <w:b/>
                <w:bCs/>
                <w:sz w:val="16"/>
                <w:szCs w:val="18"/>
                <w:lang w:val="en-GB" w:eastAsia="en-GB"/>
              </w:rPr>
            </w:pPr>
            <w:r w:rsidRPr="00C90A2A">
              <w:rPr>
                <w:rFonts w:ascii="Sylfaen" w:eastAsia="Times New Roman" w:hAnsi="Sylfaen" w:cs="Arial"/>
                <w:b/>
                <w:bCs/>
                <w:sz w:val="16"/>
                <w:szCs w:val="18"/>
                <w:lang w:val="en-GB" w:eastAsia="en-GB"/>
              </w:rPr>
              <w:t> </w:t>
            </w:r>
          </w:p>
        </w:tc>
        <w:tc>
          <w:tcPr>
            <w:tcW w:w="360" w:type="pct"/>
            <w:tcBorders>
              <w:top w:val="nil"/>
              <w:left w:val="nil"/>
              <w:bottom w:val="single" w:sz="4" w:space="0" w:color="BDD7EE"/>
              <w:right w:val="single" w:sz="4" w:space="0" w:color="BDD7EE"/>
            </w:tcBorders>
            <w:shd w:val="clear" w:color="000000" w:fill="D9E1F2"/>
            <w:vAlign w:val="center"/>
            <w:hideMark/>
          </w:tcPr>
          <w:p w14:paraId="1A25376C" w14:textId="77777777" w:rsidR="00C90A2A" w:rsidRPr="00C90A2A" w:rsidRDefault="00C90A2A" w:rsidP="00C90A2A">
            <w:pPr>
              <w:spacing w:after="0" w:line="240" w:lineRule="auto"/>
              <w:rPr>
                <w:rFonts w:ascii="Sylfaen" w:eastAsia="Times New Roman" w:hAnsi="Sylfaen" w:cs="Arial"/>
                <w:b/>
                <w:bCs/>
                <w:sz w:val="16"/>
                <w:szCs w:val="18"/>
                <w:lang w:val="en-GB" w:eastAsia="en-GB"/>
              </w:rPr>
            </w:pPr>
            <w:r w:rsidRPr="00C90A2A">
              <w:rPr>
                <w:rFonts w:ascii="Sylfaen" w:eastAsia="Times New Roman" w:hAnsi="Sylfaen" w:cs="Arial"/>
                <w:b/>
                <w:bCs/>
                <w:sz w:val="16"/>
                <w:szCs w:val="18"/>
                <w:lang w:val="en-GB" w:eastAsia="en-GB"/>
              </w:rPr>
              <w:t> </w:t>
            </w:r>
          </w:p>
        </w:tc>
        <w:tc>
          <w:tcPr>
            <w:tcW w:w="360" w:type="pct"/>
            <w:tcBorders>
              <w:top w:val="nil"/>
              <w:left w:val="nil"/>
              <w:bottom w:val="single" w:sz="4" w:space="0" w:color="BDD7EE"/>
              <w:right w:val="single" w:sz="4" w:space="0" w:color="BDD7EE"/>
            </w:tcBorders>
            <w:shd w:val="clear" w:color="000000" w:fill="D9E1F2"/>
            <w:vAlign w:val="center"/>
            <w:hideMark/>
          </w:tcPr>
          <w:p w14:paraId="20CBEA86" w14:textId="77777777" w:rsidR="00C90A2A" w:rsidRPr="00C90A2A" w:rsidRDefault="00C90A2A" w:rsidP="00C90A2A">
            <w:pPr>
              <w:spacing w:after="0" w:line="240" w:lineRule="auto"/>
              <w:rPr>
                <w:rFonts w:ascii="Sylfaen" w:eastAsia="Times New Roman" w:hAnsi="Sylfaen" w:cs="Arial"/>
                <w:b/>
                <w:bCs/>
                <w:sz w:val="16"/>
                <w:szCs w:val="18"/>
                <w:lang w:val="en-GB" w:eastAsia="en-GB"/>
              </w:rPr>
            </w:pPr>
            <w:r w:rsidRPr="00C90A2A">
              <w:rPr>
                <w:rFonts w:ascii="Sylfaen" w:eastAsia="Times New Roman" w:hAnsi="Sylfaen" w:cs="Arial"/>
                <w:b/>
                <w:bCs/>
                <w:sz w:val="16"/>
                <w:szCs w:val="18"/>
                <w:lang w:val="en-GB" w:eastAsia="en-GB"/>
              </w:rPr>
              <w:t> </w:t>
            </w:r>
          </w:p>
        </w:tc>
        <w:tc>
          <w:tcPr>
            <w:tcW w:w="447" w:type="pct"/>
            <w:tcBorders>
              <w:top w:val="nil"/>
              <w:left w:val="nil"/>
              <w:bottom w:val="single" w:sz="4" w:space="0" w:color="BDD7EE"/>
              <w:right w:val="single" w:sz="4" w:space="0" w:color="BDD7EE"/>
            </w:tcBorders>
            <w:shd w:val="clear" w:color="000000" w:fill="D9E1F2"/>
            <w:vAlign w:val="center"/>
            <w:hideMark/>
          </w:tcPr>
          <w:p w14:paraId="49F0EAAD" w14:textId="77777777" w:rsidR="00C90A2A" w:rsidRPr="00C90A2A" w:rsidRDefault="00C90A2A" w:rsidP="00C90A2A">
            <w:pPr>
              <w:spacing w:after="0" w:line="240" w:lineRule="auto"/>
              <w:rPr>
                <w:rFonts w:ascii="Sylfaen" w:eastAsia="Times New Roman" w:hAnsi="Sylfaen" w:cs="Arial"/>
                <w:b/>
                <w:bCs/>
                <w:sz w:val="16"/>
                <w:szCs w:val="18"/>
                <w:lang w:val="en-GB" w:eastAsia="en-GB"/>
              </w:rPr>
            </w:pPr>
            <w:r w:rsidRPr="00C90A2A">
              <w:rPr>
                <w:rFonts w:ascii="Sylfaen" w:eastAsia="Times New Roman" w:hAnsi="Sylfaen" w:cs="Arial"/>
                <w:b/>
                <w:bCs/>
                <w:sz w:val="16"/>
                <w:szCs w:val="18"/>
                <w:lang w:val="en-GB" w:eastAsia="en-GB"/>
              </w:rPr>
              <w:t> </w:t>
            </w:r>
          </w:p>
        </w:tc>
        <w:tc>
          <w:tcPr>
            <w:tcW w:w="447" w:type="pct"/>
            <w:tcBorders>
              <w:top w:val="nil"/>
              <w:left w:val="nil"/>
              <w:bottom w:val="single" w:sz="4" w:space="0" w:color="BDD7EE"/>
              <w:right w:val="single" w:sz="4" w:space="0" w:color="BDD7EE"/>
            </w:tcBorders>
            <w:shd w:val="clear" w:color="000000" w:fill="D9E1F2"/>
            <w:vAlign w:val="center"/>
            <w:hideMark/>
          </w:tcPr>
          <w:p w14:paraId="3A67BA14" w14:textId="77777777" w:rsidR="00C90A2A" w:rsidRPr="00C90A2A" w:rsidRDefault="00C90A2A" w:rsidP="00C90A2A">
            <w:pPr>
              <w:spacing w:after="0" w:line="240" w:lineRule="auto"/>
              <w:rPr>
                <w:rFonts w:ascii="Sylfaen" w:eastAsia="Times New Roman" w:hAnsi="Sylfaen" w:cs="Arial"/>
                <w:b/>
                <w:bCs/>
                <w:sz w:val="16"/>
                <w:szCs w:val="18"/>
                <w:lang w:val="en-GB" w:eastAsia="en-GB"/>
              </w:rPr>
            </w:pPr>
            <w:r w:rsidRPr="00C90A2A">
              <w:rPr>
                <w:rFonts w:ascii="Sylfaen" w:eastAsia="Times New Roman" w:hAnsi="Sylfaen" w:cs="Arial"/>
                <w:b/>
                <w:bCs/>
                <w:sz w:val="16"/>
                <w:szCs w:val="18"/>
                <w:lang w:val="en-GB" w:eastAsia="en-GB"/>
              </w:rPr>
              <w:t> </w:t>
            </w:r>
          </w:p>
        </w:tc>
        <w:tc>
          <w:tcPr>
            <w:tcW w:w="447" w:type="pct"/>
            <w:tcBorders>
              <w:top w:val="nil"/>
              <w:left w:val="nil"/>
              <w:bottom w:val="single" w:sz="4" w:space="0" w:color="BDD7EE"/>
              <w:right w:val="single" w:sz="4" w:space="0" w:color="BDD7EE"/>
            </w:tcBorders>
            <w:shd w:val="clear" w:color="000000" w:fill="D9E1F2"/>
            <w:vAlign w:val="center"/>
            <w:hideMark/>
          </w:tcPr>
          <w:p w14:paraId="385A52D4" w14:textId="77777777" w:rsidR="00C90A2A" w:rsidRPr="00C90A2A" w:rsidRDefault="00C90A2A" w:rsidP="00C90A2A">
            <w:pPr>
              <w:spacing w:after="0" w:line="240" w:lineRule="auto"/>
              <w:rPr>
                <w:rFonts w:ascii="Sylfaen" w:eastAsia="Times New Roman" w:hAnsi="Sylfaen" w:cs="Arial"/>
                <w:b/>
                <w:bCs/>
                <w:sz w:val="16"/>
                <w:szCs w:val="18"/>
                <w:lang w:val="en-GB" w:eastAsia="en-GB"/>
              </w:rPr>
            </w:pPr>
            <w:r w:rsidRPr="00C90A2A">
              <w:rPr>
                <w:rFonts w:ascii="Sylfaen" w:eastAsia="Times New Roman" w:hAnsi="Sylfaen" w:cs="Arial"/>
                <w:b/>
                <w:bCs/>
                <w:sz w:val="16"/>
                <w:szCs w:val="18"/>
                <w:lang w:val="en-GB" w:eastAsia="en-GB"/>
              </w:rPr>
              <w:t> </w:t>
            </w:r>
          </w:p>
        </w:tc>
        <w:tc>
          <w:tcPr>
            <w:tcW w:w="447" w:type="pct"/>
            <w:tcBorders>
              <w:top w:val="nil"/>
              <w:left w:val="nil"/>
              <w:bottom w:val="single" w:sz="4" w:space="0" w:color="BDD7EE"/>
              <w:right w:val="single" w:sz="4" w:space="0" w:color="BDD7EE"/>
            </w:tcBorders>
            <w:shd w:val="clear" w:color="000000" w:fill="D9E1F2"/>
            <w:vAlign w:val="center"/>
            <w:hideMark/>
          </w:tcPr>
          <w:p w14:paraId="7C286661" w14:textId="77777777" w:rsidR="00C90A2A" w:rsidRPr="00C90A2A" w:rsidRDefault="00C90A2A" w:rsidP="00C90A2A">
            <w:pPr>
              <w:spacing w:after="0" w:line="240" w:lineRule="auto"/>
              <w:rPr>
                <w:rFonts w:ascii="Sylfaen" w:eastAsia="Times New Roman" w:hAnsi="Sylfaen" w:cs="Arial"/>
                <w:b/>
                <w:bCs/>
                <w:sz w:val="16"/>
                <w:szCs w:val="18"/>
                <w:lang w:val="en-GB" w:eastAsia="en-GB"/>
              </w:rPr>
            </w:pPr>
            <w:r w:rsidRPr="00C90A2A">
              <w:rPr>
                <w:rFonts w:ascii="Sylfaen" w:eastAsia="Times New Roman" w:hAnsi="Sylfaen" w:cs="Arial"/>
                <w:b/>
                <w:bCs/>
                <w:sz w:val="16"/>
                <w:szCs w:val="18"/>
                <w:lang w:val="en-GB" w:eastAsia="en-GB"/>
              </w:rPr>
              <w:t> </w:t>
            </w:r>
          </w:p>
        </w:tc>
        <w:tc>
          <w:tcPr>
            <w:tcW w:w="447" w:type="pct"/>
            <w:tcBorders>
              <w:top w:val="nil"/>
              <w:left w:val="nil"/>
              <w:bottom w:val="single" w:sz="4" w:space="0" w:color="BDD7EE"/>
              <w:right w:val="single" w:sz="4" w:space="0" w:color="BDD7EE"/>
            </w:tcBorders>
            <w:shd w:val="clear" w:color="000000" w:fill="D9E1F2"/>
            <w:vAlign w:val="center"/>
            <w:hideMark/>
          </w:tcPr>
          <w:p w14:paraId="34EC8F80" w14:textId="77777777" w:rsidR="00C90A2A" w:rsidRPr="00C90A2A" w:rsidRDefault="00C90A2A" w:rsidP="00C90A2A">
            <w:pPr>
              <w:spacing w:after="0" w:line="240" w:lineRule="auto"/>
              <w:rPr>
                <w:rFonts w:ascii="Sylfaen" w:eastAsia="Times New Roman" w:hAnsi="Sylfaen" w:cs="Arial"/>
                <w:b/>
                <w:bCs/>
                <w:sz w:val="16"/>
                <w:szCs w:val="18"/>
                <w:lang w:val="en-GB" w:eastAsia="en-GB"/>
              </w:rPr>
            </w:pPr>
            <w:r w:rsidRPr="00C90A2A">
              <w:rPr>
                <w:rFonts w:ascii="Sylfaen" w:eastAsia="Times New Roman" w:hAnsi="Sylfaen" w:cs="Arial"/>
                <w:b/>
                <w:bCs/>
                <w:sz w:val="16"/>
                <w:szCs w:val="18"/>
                <w:lang w:val="en-GB" w:eastAsia="en-GB"/>
              </w:rPr>
              <w:t> </w:t>
            </w:r>
          </w:p>
        </w:tc>
      </w:tr>
      <w:tr w:rsidR="00C90A2A" w:rsidRPr="00C90A2A" w14:paraId="4E070AFD" w14:textId="77777777" w:rsidTr="00C90A2A">
        <w:trPr>
          <w:trHeight w:val="255"/>
        </w:trPr>
        <w:tc>
          <w:tcPr>
            <w:tcW w:w="1628" w:type="pct"/>
            <w:tcBorders>
              <w:top w:val="nil"/>
              <w:left w:val="single" w:sz="4" w:space="0" w:color="BDD7EE"/>
              <w:bottom w:val="single" w:sz="4" w:space="0" w:color="BDD7EE"/>
              <w:right w:val="single" w:sz="4" w:space="0" w:color="BDD7EE"/>
            </w:tcBorders>
            <w:shd w:val="clear" w:color="auto" w:fill="auto"/>
            <w:vAlign w:val="center"/>
            <w:hideMark/>
          </w:tcPr>
          <w:p w14:paraId="188FE90F" w14:textId="77777777" w:rsidR="00C90A2A" w:rsidRPr="00C90A2A" w:rsidRDefault="00C90A2A" w:rsidP="00C90A2A">
            <w:pPr>
              <w:spacing w:after="0" w:line="240" w:lineRule="auto"/>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xml:space="preserve">2023-2026 (2022 </w:t>
            </w:r>
            <w:r w:rsidRPr="00C90A2A">
              <w:rPr>
                <w:rFonts w:ascii="Sylfaen" w:eastAsia="Times New Roman" w:hAnsi="Sylfaen" w:cs="Sylfaen"/>
                <w:sz w:val="16"/>
                <w:szCs w:val="18"/>
                <w:lang w:val="en-GB" w:eastAsia="en-GB"/>
              </w:rPr>
              <w:t>წლის</w:t>
            </w:r>
            <w:r w:rsidRPr="00C90A2A">
              <w:rPr>
                <w:rFonts w:ascii="Arial" w:eastAsia="Times New Roman" w:hAnsi="Arial" w:cs="Arial"/>
                <w:sz w:val="16"/>
                <w:szCs w:val="18"/>
                <w:lang w:val="en-GB" w:eastAsia="en-GB"/>
              </w:rPr>
              <w:t xml:space="preserve"> </w:t>
            </w:r>
            <w:r w:rsidRPr="00C90A2A">
              <w:rPr>
                <w:rFonts w:ascii="Sylfaen" w:eastAsia="Times New Roman" w:hAnsi="Sylfaen" w:cs="Sylfaen"/>
                <w:sz w:val="16"/>
                <w:szCs w:val="18"/>
                <w:lang w:val="en-GB" w:eastAsia="en-GB"/>
              </w:rPr>
              <w:t>დეკემბერი</w:t>
            </w:r>
            <w:r w:rsidRPr="00C90A2A">
              <w:rPr>
                <w:rFonts w:ascii="Arial" w:eastAsia="Times New Roman" w:hAnsi="Arial" w:cs="Arial"/>
                <w:sz w:val="16"/>
                <w:szCs w:val="18"/>
                <w:lang w:val="en-GB" w:eastAsia="en-GB"/>
              </w:rPr>
              <w:t>)</w:t>
            </w:r>
          </w:p>
        </w:tc>
        <w:tc>
          <w:tcPr>
            <w:tcW w:w="417" w:type="pct"/>
            <w:tcBorders>
              <w:top w:val="nil"/>
              <w:left w:val="nil"/>
              <w:bottom w:val="single" w:sz="4" w:space="0" w:color="BDD7EE"/>
              <w:right w:val="single" w:sz="4" w:space="0" w:color="BDD7EE"/>
            </w:tcBorders>
            <w:shd w:val="clear" w:color="auto" w:fill="auto"/>
            <w:noWrap/>
            <w:vAlign w:val="center"/>
            <w:hideMark/>
          </w:tcPr>
          <w:p w14:paraId="63ECAD34"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-2 251.0</w:t>
            </w:r>
          </w:p>
        </w:tc>
        <w:tc>
          <w:tcPr>
            <w:tcW w:w="360" w:type="pct"/>
            <w:tcBorders>
              <w:top w:val="nil"/>
              <w:left w:val="nil"/>
              <w:bottom w:val="single" w:sz="4" w:space="0" w:color="BDD7EE"/>
              <w:right w:val="single" w:sz="4" w:space="0" w:color="BDD7EE"/>
            </w:tcBorders>
            <w:shd w:val="clear" w:color="auto" w:fill="auto"/>
            <w:noWrap/>
            <w:vAlign w:val="center"/>
            <w:hideMark/>
          </w:tcPr>
          <w:p w14:paraId="09BD8C0B"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-2 261.0</w:t>
            </w:r>
          </w:p>
        </w:tc>
        <w:tc>
          <w:tcPr>
            <w:tcW w:w="360" w:type="pct"/>
            <w:tcBorders>
              <w:top w:val="nil"/>
              <w:left w:val="nil"/>
              <w:bottom w:val="single" w:sz="4" w:space="0" w:color="BDD7EE"/>
              <w:right w:val="single" w:sz="4" w:space="0" w:color="BDD7EE"/>
            </w:tcBorders>
            <w:shd w:val="clear" w:color="auto" w:fill="auto"/>
            <w:noWrap/>
            <w:vAlign w:val="center"/>
            <w:hideMark/>
          </w:tcPr>
          <w:p w14:paraId="47B247E7"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-2 018.0</w:t>
            </w:r>
          </w:p>
        </w:tc>
        <w:tc>
          <w:tcPr>
            <w:tcW w:w="447" w:type="pct"/>
            <w:tcBorders>
              <w:top w:val="nil"/>
              <w:left w:val="nil"/>
              <w:bottom w:val="single" w:sz="4" w:space="0" w:color="BDD7EE"/>
              <w:right w:val="single" w:sz="4" w:space="0" w:color="BDD7EE"/>
            </w:tcBorders>
            <w:shd w:val="clear" w:color="auto" w:fill="auto"/>
            <w:noWrap/>
            <w:vAlign w:val="center"/>
            <w:hideMark/>
          </w:tcPr>
          <w:p w14:paraId="1D7D54D1"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-2 168.0</w:t>
            </w:r>
          </w:p>
        </w:tc>
        <w:tc>
          <w:tcPr>
            <w:tcW w:w="447" w:type="pct"/>
            <w:tcBorders>
              <w:top w:val="nil"/>
              <w:left w:val="nil"/>
              <w:bottom w:val="single" w:sz="4" w:space="0" w:color="BDD7EE"/>
              <w:right w:val="single" w:sz="4" w:space="0" w:color="BDD7EE"/>
            </w:tcBorders>
            <w:shd w:val="clear" w:color="auto" w:fill="auto"/>
            <w:noWrap/>
            <w:vAlign w:val="center"/>
            <w:hideMark/>
          </w:tcPr>
          <w:p w14:paraId="6C2B9EFA"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-2 213.0</w:t>
            </w:r>
          </w:p>
        </w:tc>
        <w:tc>
          <w:tcPr>
            <w:tcW w:w="447" w:type="pct"/>
            <w:tcBorders>
              <w:top w:val="nil"/>
              <w:left w:val="nil"/>
              <w:bottom w:val="single" w:sz="4" w:space="0" w:color="BDD7EE"/>
              <w:right w:val="single" w:sz="4" w:space="0" w:color="BDD7EE"/>
            </w:tcBorders>
            <w:shd w:val="clear" w:color="000000" w:fill="D9E1F2"/>
            <w:noWrap/>
            <w:vAlign w:val="center"/>
            <w:hideMark/>
          </w:tcPr>
          <w:p w14:paraId="607EE0D8"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w:t>
            </w:r>
          </w:p>
        </w:tc>
        <w:tc>
          <w:tcPr>
            <w:tcW w:w="447" w:type="pct"/>
            <w:tcBorders>
              <w:top w:val="nil"/>
              <w:left w:val="nil"/>
              <w:bottom w:val="single" w:sz="4" w:space="0" w:color="BDD7EE"/>
              <w:right w:val="single" w:sz="4" w:space="0" w:color="BDD7EE"/>
            </w:tcBorders>
            <w:shd w:val="clear" w:color="000000" w:fill="D9E1F2"/>
            <w:noWrap/>
            <w:vAlign w:val="center"/>
            <w:hideMark/>
          </w:tcPr>
          <w:p w14:paraId="7E849A67"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w:t>
            </w:r>
          </w:p>
        </w:tc>
        <w:tc>
          <w:tcPr>
            <w:tcW w:w="447" w:type="pct"/>
            <w:tcBorders>
              <w:top w:val="nil"/>
              <w:left w:val="nil"/>
              <w:bottom w:val="single" w:sz="4" w:space="0" w:color="BDD7EE"/>
              <w:right w:val="single" w:sz="4" w:space="0" w:color="BDD7EE"/>
            </w:tcBorders>
            <w:shd w:val="clear" w:color="000000" w:fill="D9E1F2"/>
            <w:noWrap/>
            <w:vAlign w:val="center"/>
            <w:hideMark/>
          </w:tcPr>
          <w:p w14:paraId="40245CC0"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w:t>
            </w:r>
          </w:p>
        </w:tc>
      </w:tr>
      <w:tr w:rsidR="00C90A2A" w:rsidRPr="00C90A2A" w14:paraId="4945D994" w14:textId="77777777" w:rsidTr="00C90A2A">
        <w:trPr>
          <w:trHeight w:val="255"/>
        </w:trPr>
        <w:tc>
          <w:tcPr>
            <w:tcW w:w="1628" w:type="pct"/>
            <w:tcBorders>
              <w:top w:val="nil"/>
              <w:left w:val="single" w:sz="4" w:space="0" w:color="BDD7EE"/>
              <w:bottom w:val="single" w:sz="4" w:space="0" w:color="BDD7EE"/>
              <w:right w:val="single" w:sz="4" w:space="0" w:color="BDD7EE"/>
            </w:tcBorders>
            <w:shd w:val="clear" w:color="auto" w:fill="auto"/>
            <w:vAlign w:val="center"/>
            <w:hideMark/>
          </w:tcPr>
          <w:p w14:paraId="7F3D728F" w14:textId="77777777" w:rsidR="00C90A2A" w:rsidRPr="00C90A2A" w:rsidRDefault="00C90A2A" w:rsidP="00C90A2A">
            <w:pPr>
              <w:spacing w:after="0" w:line="240" w:lineRule="auto"/>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xml:space="preserve">2024-2027 (2023 </w:t>
            </w:r>
            <w:r w:rsidRPr="00C90A2A">
              <w:rPr>
                <w:rFonts w:ascii="Sylfaen" w:eastAsia="Times New Roman" w:hAnsi="Sylfaen" w:cs="Sylfaen"/>
                <w:sz w:val="16"/>
                <w:szCs w:val="18"/>
                <w:lang w:val="en-GB" w:eastAsia="en-GB"/>
              </w:rPr>
              <w:t>წლის</w:t>
            </w:r>
            <w:r w:rsidRPr="00C90A2A">
              <w:rPr>
                <w:rFonts w:ascii="Arial" w:eastAsia="Times New Roman" w:hAnsi="Arial" w:cs="Arial"/>
                <w:sz w:val="16"/>
                <w:szCs w:val="18"/>
                <w:lang w:val="en-GB" w:eastAsia="en-GB"/>
              </w:rPr>
              <w:t xml:space="preserve"> </w:t>
            </w:r>
            <w:r w:rsidRPr="00C90A2A">
              <w:rPr>
                <w:rFonts w:ascii="Sylfaen" w:eastAsia="Times New Roman" w:hAnsi="Sylfaen" w:cs="Sylfaen"/>
                <w:sz w:val="16"/>
                <w:szCs w:val="18"/>
                <w:lang w:val="en-GB" w:eastAsia="en-GB"/>
              </w:rPr>
              <w:t>დეკემბერი</w:t>
            </w:r>
            <w:r w:rsidRPr="00C90A2A">
              <w:rPr>
                <w:rFonts w:ascii="Arial" w:eastAsia="Times New Roman" w:hAnsi="Arial" w:cs="Arial"/>
                <w:sz w:val="16"/>
                <w:szCs w:val="18"/>
                <w:lang w:val="en-GB" w:eastAsia="en-GB"/>
              </w:rPr>
              <w:t>)</w:t>
            </w:r>
          </w:p>
        </w:tc>
        <w:tc>
          <w:tcPr>
            <w:tcW w:w="417" w:type="pct"/>
            <w:tcBorders>
              <w:top w:val="nil"/>
              <w:left w:val="nil"/>
              <w:bottom w:val="single" w:sz="4" w:space="0" w:color="BDD7EE"/>
              <w:right w:val="single" w:sz="4" w:space="0" w:color="BDD7EE"/>
            </w:tcBorders>
            <w:shd w:val="clear" w:color="auto" w:fill="auto"/>
            <w:noWrap/>
            <w:vAlign w:val="center"/>
            <w:hideMark/>
          </w:tcPr>
          <w:p w14:paraId="7360D24E"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-2 203.0</w:t>
            </w:r>
          </w:p>
        </w:tc>
        <w:tc>
          <w:tcPr>
            <w:tcW w:w="360" w:type="pct"/>
            <w:tcBorders>
              <w:top w:val="nil"/>
              <w:left w:val="nil"/>
              <w:bottom w:val="single" w:sz="4" w:space="0" w:color="BDD7EE"/>
              <w:right w:val="single" w:sz="4" w:space="0" w:color="BDD7EE"/>
            </w:tcBorders>
            <w:shd w:val="clear" w:color="auto" w:fill="auto"/>
            <w:noWrap/>
            <w:vAlign w:val="center"/>
            <w:hideMark/>
          </w:tcPr>
          <w:p w14:paraId="6470EC00"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-2 200.0</w:t>
            </w:r>
          </w:p>
        </w:tc>
        <w:tc>
          <w:tcPr>
            <w:tcW w:w="360" w:type="pct"/>
            <w:tcBorders>
              <w:top w:val="nil"/>
              <w:left w:val="nil"/>
              <w:bottom w:val="single" w:sz="4" w:space="0" w:color="BDD7EE"/>
              <w:right w:val="single" w:sz="4" w:space="0" w:color="BDD7EE"/>
            </w:tcBorders>
            <w:shd w:val="clear" w:color="auto" w:fill="auto"/>
            <w:noWrap/>
            <w:vAlign w:val="center"/>
            <w:hideMark/>
          </w:tcPr>
          <w:p w14:paraId="5B1AAAF8"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-2 187.0</w:t>
            </w:r>
          </w:p>
        </w:tc>
        <w:tc>
          <w:tcPr>
            <w:tcW w:w="447" w:type="pct"/>
            <w:tcBorders>
              <w:top w:val="nil"/>
              <w:left w:val="nil"/>
              <w:bottom w:val="single" w:sz="4" w:space="0" w:color="BDD7EE"/>
              <w:right w:val="single" w:sz="4" w:space="0" w:color="BDD7EE"/>
            </w:tcBorders>
            <w:shd w:val="clear" w:color="auto" w:fill="auto"/>
            <w:noWrap/>
            <w:vAlign w:val="center"/>
            <w:hideMark/>
          </w:tcPr>
          <w:p w14:paraId="291DC64F"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-2 178.0</w:t>
            </w:r>
          </w:p>
        </w:tc>
        <w:tc>
          <w:tcPr>
            <w:tcW w:w="447" w:type="pct"/>
            <w:tcBorders>
              <w:top w:val="nil"/>
              <w:left w:val="nil"/>
              <w:bottom w:val="single" w:sz="4" w:space="0" w:color="BDD7EE"/>
              <w:right w:val="single" w:sz="4" w:space="0" w:color="BDD7EE"/>
            </w:tcBorders>
            <w:shd w:val="clear" w:color="auto" w:fill="auto"/>
            <w:noWrap/>
            <w:vAlign w:val="center"/>
            <w:hideMark/>
          </w:tcPr>
          <w:p w14:paraId="764D92D9"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-2 220.0</w:t>
            </w:r>
          </w:p>
        </w:tc>
        <w:tc>
          <w:tcPr>
            <w:tcW w:w="447" w:type="pct"/>
            <w:tcBorders>
              <w:top w:val="nil"/>
              <w:left w:val="nil"/>
              <w:bottom w:val="single" w:sz="4" w:space="0" w:color="BDD7EE"/>
              <w:right w:val="single" w:sz="4" w:space="0" w:color="BDD7EE"/>
            </w:tcBorders>
            <w:shd w:val="clear" w:color="auto" w:fill="auto"/>
            <w:noWrap/>
            <w:vAlign w:val="center"/>
            <w:hideMark/>
          </w:tcPr>
          <w:p w14:paraId="190779FB"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-2 427.0</w:t>
            </w:r>
          </w:p>
        </w:tc>
        <w:tc>
          <w:tcPr>
            <w:tcW w:w="447" w:type="pct"/>
            <w:tcBorders>
              <w:top w:val="nil"/>
              <w:left w:val="nil"/>
              <w:bottom w:val="single" w:sz="4" w:space="0" w:color="BDD7EE"/>
              <w:right w:val="single" w:sz="4" w:space="0" w:color="BDD7EE"/>
            </w:tcBorders>
            <w:shd w:val="clear" w:color="000000" w:fill="D9E1F2"/>
            <w:noWrap/>
            <w:vAlign w:val="center"/>
            <w:hideMark/>
          </w:tcPr>
          <w:p w14:paraId="4EDF626E"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w:t>
            </w:r>
          </w:p>
        </w:tc>
        <w:tc>
          <w:tcPr>
            <w:tcW w:w="447" w:type="pct"/>
            <w:tcBorders>
              <w:top w:val="nil"/>
              <w:left w:val="nil"/>
              <w:bottom w:val="single" w:sz="4" w:space="0" w:color="BDD7EE"/>
              <w:right w:val="single" w:sz="4" w:space="0" w:color="BDD7EE"/>
            </w:tcBorders>
            <w:shd w:val="clear" w:color="000000" w:fill="D9E1F2"/>
            <w:noWrap/>
            <w:vAlign w:val="center"/>
            <w:hideMark/>
          </w:tcPr>
          <w:p w14:paraId="6AD00467"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w:t>
            </w:r>
          </w:p>
        </w:tc>
      </w:tr>
      <w:tr w:rsidR="00C90A2A" w:rsidRPr="00C90A2A" w14:paraId="1E073399" w14:textId="77777777" w:rsidTr="00C90A2A">
        <w:trPr>
          <w:trHeight w:val="255"/>
        </w:trPr>
        <w:tc>
          <w:tcPr>
            <w:tcW w:w="1628" w:type="pct"/>
            <w:tcBorders>
              <w:top w:val="nil"/>
              <w:left w:val="single" w:sz="4" w:space="0" w:color="BDD7EE"/>
              <w:bottom w:val="single" w:sz="4" w:space="0" w:color="BDD7EE"/>
              <w:right w:val="single" w:sz="4" w:space="0" w:color="BDD7EE"/>
            </w:tcBorders>
            <w:shd w:val="clear" w:color="auto" w:fill="auto"/>
            <w:vAlign w:val="center"/>
            <w:hideMark/>
          </w:tcPr>
          <w:p w14:paraId="17B8EDD7" w14:textId="77777777" w:rsidR="00C90A2A" w:rsidRPr="00C90A2A" w:rsidRDefault="00C90A2A" w:rsidP="00C90A2A">
            <w:pPr>
              <w:spacing w:after="0" w:line="240" w:lineRule="auto"/>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xml:space="preserve">2025-2028 (2024 </w:t>
            </w:r>
            <w:r w:rsidRPr="00C90A2A">
              <w:rPr>
                <w:rFonts w:ascii="Sylfaen" w:eastAsia="Times New Roman" w:hAnsi="Sylfaen" w:cs="Sylfaen"/>
                <w:sz w:val="16"/>
                <w:szCs w:val="18"/>
                <w:lang w:val="en-GB" w:eastAsia="en-GB"/>
              </w:rPr>
              <w:t>წლის</w:t>
            </w:r>
            <w:r w:rsidRPr="00C90A2A">
              <w:rPr>
                <w:rFonts w:ascii="Arial" w:eastAsia="Times New Roman" w:hAnsi="Arial" w:cs="Arial"/>
                <w:sz w:val="16"/>
                <w:szCs w:val="18"/>
                <w:lang w:val="en-GB" w:eastAsia="en-GB"/>
              </w:rPr>
              <w:t xml:space="preserve"> </w:t>
            </w:r>
            <w:r w:rsidRPr="00C90A2A">
              <w:rPr>
                <w:rFonts w:ascii="Sylfaen" w:eastAsia="Times New Roman" w:hAnsi="Sylfaen" w:cs="Sylfaen"/>
                <w:sz w:val="16"/>
                <w:szCs w:val="18"/>
                <w:lang w:val="en-GB" w:eastAsia="en-GB"/>
              </w:rPr>
              <w:t>დეკემბერი</w:t>
            </w:r>
            <w:r w:rsidRPr="00C90A2A">
              <w:rPr>
                <w:rFonts w:ascii="Arial" w:eastAsia="Times New Roman" w:hAnsi="Arial" w:cs="Arial"/>
                <w:sz w:val="16"/>
                <w:szCs w:val="18"/>
                <w:lang w:val="en-GB" w:eastAsia="en-GB"/>
              </w:rPr>
              <w:t>)</w:t>
            </w:r>
          </w:p>
        </w:tc>
        <w:tc>
          <w:tcPr>
            <w:tcW w:w="417" w:type="pct"/>
            <w:tcBorders>
              <w:top w:val="nil"/>
              <w:left w:val="nil"/>
              <w:bottom w:val="single" w:sz="4" w:space="0" w:color="BDD7EE"/>
              <w:right w:val="single" w:sz="4" w:space="0" w:color="BDD7EE"/>
            </w:tcBorders>
            <w:shd w:val="clear" w:color="auto" w:fill="auto"/>
            <w:noWrap/>
            <w:vAlign w:val="center"/>
            <w:hideMark/>
          </w:tcPr>
          <w:p w14:paraId="2C891A3D"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-2 208.1</w:t>
            </w:r>
          </w:p>
        </w:tc>
        <w:tc>
          <w:tcPr>
            <w:tcW w:w="360" w:type="pct"/>
            <w:tcBorders>
              <w:top w:val="nil"/>
              <w:left w:val="nil"/>
              <w:bottom w:val="single" w:sz="4" w:space="0" w:color="BDD7EE"/>
              <w:right w:val="single" w:sz="4" w:space="0" w:color="BDD7EE"/>
            </w:tcBorders>
            <w:shd w:val="clear" w:color="auto" w:fill="auto"/>
            <w:noWrap/>
            <w:vAlign w:val="center"/>
            <w:hideMark/>
          </w:tcPr>
          <w:p w14:paraId="22C0546D"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-1 977.5</w:t>
            </w:r>
          </w:p>
        </w:tc>
        <w:tc>
          <w:tcPr>
            <w:tcW w:w="360" w:type="pct"/>
            <w:tcBorders>
              <w:top w:val="nil"/>
              <w:left w:val="nil"/>
              <w:bottom w:val="single" w:sz="4" w:space="0" w:color="BDD7EE"/>
              <w:right w:val="single" w:sz="4" w:space="0" w:color="BDD7EE"/>
            </w:tcBorders>
            <w:shd w:val="clear" w:color="auto" w:fill="auto"/>
            <w:noWrap/>
            <w:vAlign w:val="center"/>
            <w:hideMark/>
          </w:tcPr>
          <w:p w14:paraId="4773B143"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-2 299.0</w:t>
            </w:r>
          </w:p>
        </w:tc>
        <w:tc>
          <w:tcPr>
            <w:tcW w:w="447" w:type="pct"/>
            <w:tcBorders>
              <w:top w:val="nil"/>
              <w:left w:val="nil"/>
              <w:bottom w:val="single" w:sz="4" w:space="0" w:color="BDD7EE"/>
              <w:right w:val="single" w:sz="4" w:space="0" w:color="BDD7EE"/>
            </w:tcBorders>
            <w:shd w:val="clear" w:color="auto" w:fill="auto"/>
            <w:noWrap/>
            <w:vAlign w:val="center"/>
            <w:hideMark/>
          </w:tcPr>
          <w:p w14:paraId="3C64451C"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-2 475.0</w:t>
            </w:r>
          </w:p>
        </w:tc>
        <w:tc>
          <w:tcPr>
            <w:tcW w:w="447" w:type="pct"/>
            <w:tcBorders>
              <w:top w:val="nil"/>
              <w:left w:val="nil"/>
              <w:bottom w:val="single" w:sz="4" w:space="0" w:color="BDD7EE"/>
              <w:right w:val="single" w:sz="4" w:space="0" w:color="BDD7EE"/>
            </w:tcBorders>
            <w:shd w:val="clear" w:color="auto" w:fill="auto"/>
            <w:noWrap/>
            <w:vAlign w:val="center"/>
            <w:hideMark/>
          </w:tcPr>
          <w:p w14:paraId="6DBC20FB"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-2 575.0</w:t>
            </w:r>
          </w:p>
        </w:tc>
        <w:tc>
          <w:tcPr>
            <w:tcW w:w="447" w:type="pct"/>
            <w:tcBorders>
              <w:top w:val="nil"/>
              <w:left w:val="nil"/>
              <w:bottom w:val="single" w:sz="4" w:space="0" w:color="BDD7EE"/>
              <w:right w:val="single" w:sz="4" w:space="0" w:color="BDD7EE"/>
            </w:tcBorders>
            <w:shd w:val="clear" w:color="auto" w:fill="auto"/>
            <w:noWrap/>
            <w:vAlign w:val="center"/>
            <w:hideMark/>
          </w:tcPr>
          <w:p w14:paraId="654A26E8"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-2 680.0</w:t>
            </w:r>
          </w:p>
        </w:tc>
        <w:tc>
          <w:tcPr>
            <w:tcW w:w="447" w:type="pct"/>
            <w:tcBorders>
              <w:top w:val="nil"/>
              <w:left w:val="nil"/>
              <w:bottom w:val="single" w:sz="4" w:space="0" w:color="BDD7EE"/>
              <w:right w:val="single" w:sz="4" w:space="0" w:color="BDD7EE"/>
            </w:tcBorders>
            <w:shd w:val="clear" w:color="auto" w:fill="auto"/>
            <w:noWrap/>
            <w:vAlign w:val="center"/>
            <w:hideMark/>
          </w:tcPr>
          <w:p w14:paraId="68C37782"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-2 770.0</w:t>
            </w:r>
          </w:p>
        </w:tc>
        <w:tc>
          <w:tcPr>
            <w:tcW w:w="447" w:type="pct"/>
            <w:tcBorders>
              <w:top w:val="nil"/>
              <w:left w:val="nil"/>
              <w:bottom w:val="single" w:sz="4" w:space="0" w:color="BDD7EE"/>
              <w:right w:val="single" w:sz="4" w:space="0" w:color="BDD7EE"/>
            </w:tcBorders>
            <w:shd w:val="clear" w:color="000000" w:fill="D9E1F2"/>
            <w:noWrap/>
            <w:vAlign w:val="center"/>
            <w:hideMark/>
          </w:tcPr>
          <w:p w14:paraId="2DCC9F47"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w:t>
            </w:r>
          </w:p>
        </w:tc>
      </w:tr>
      <w:tr w:rsidR="00C90A2A" w:rsidRPr="00C90A2A" w14:paraId="1CB28C96" w14:textId="77777777" w:rsidTr="00C90A2A">
        <w:trPr>
          <w:trHeight w:val="255"/>
        </w:trPr>
        <w:tc>
          <w:tcPr>
            <w:tcW w:w="1628" w:type="pct"/>
            <w:tcBorders>
              <w:top w:val="nil"/>
              <w:left w:val="single" w:sz="4" w:space="0" w:color="BDD7EE"/>
              <w:bottom w:val="single" w:sz="4" w:space="0" w:color="BDD7EE"/>
              <w:right w:val="single" w:sz="4" w:space="0" w:color="BDD7EE"/>
            </w:tcBorders>
            <w:shd w:val="clear" w:color="auto" w:fill="auto"/>
            <w:vAlign w:val="center"/>
            <w:hideMark/>
          </w:tcPr>
          <w:p w14:paraId="15532F07" w14:textId="77777777" w:rsidR="00C90A2A" w:rsidRPr="00C90A2A" w:rsidRDefault="00C90A2A" w:rsidP="00C90A2A">
            <w:pPr>
              <w:spacing w:after="0" w:line="240" w:lineRule="auto"/>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xml:space="preserve">2026-2029 (2025 </w:t>
            </w:r>
            <w:r w:rsidRPr="00C90A2A">
              <w:rPr>
                <w:rFonts w:ascii="Sylfaen" w:eastAsia="Times New Roman" w:hAnsi="Sylfaen" w:cs="Sylfaen"/>
                <w:sz w:val="16"/>
                <w:szCs w:val="18"/>
                <w:lang w:val="en-GB" w:eastAsia="en-GB"/>
              </w:rPr>
              <w:t>წლის</w:t>
            </w:r>
            <w:r w:rsidRPr="00C90A2A">
              <w:rPr>
                <w:rFonts w:ascii="Arial" w:eastAsia="Times New Roman" w:hAnsi="Arial" w:cs="Arial"/>
                <w:sz w:val="16"/>
                <w:szCs w:val="18"/>
                <w:lang w:val="en-GB" w:eastAsia="en-GB"/>
              </w:rPr>
              <w:t xml:space="preserve"> </w:t>
            </w:r>
            <w:r w:rsidRPr="00C90A2A">
              <w:rPr>
                <w:rFonts w:ascii="Sylfaen" w:eastAsia="Times New Roman" w:hAnsi="Sylfaen" w:cs="Sylfaen"/>
                <w:sz w:val="16"/>
                <w:szCs w:val="18"/>
                <w:lang w:val="en-GB" w:eastAsia="en-GB"/>
              </w:rPr>
              <w:t>ივლისი</w:t>
            </w:r>
            <w:r w:rsidRPr="00C90A2A">
              <w:rPr>
                <w:rFonts w:ascii="Arial" w:eastAsia="Times New Roman" w:hAnsi="Arial" w:cs="Arial"/>
                <w:sz w:val="16"/>
                <w:szCs w:val="18"/>
                <w:lang w:val="en-GB" w:eastAsia="en-GB"/>
              </w:rPr>
              <w:t>)</w:t>
            </w:r>
          </w:p>
        </w:tc>
        <w:tc>
          <w:tcPr>
            <w:tcW w:w="417" w:type="pct"/>
            <w:tcBorders>
              <w:top w:val="nil"/>
              <w:left w:val="nil"/>
              <w:bottom w:val="single" w:sz="4" w:space="0" w:color="BDD7EE"/>
              <w:right w:val="single" w:sz="4" w:space="0" w:color="BDD7EE"/>
            </w:tcBorders>
            <w:shd w:val="clear" w:color="auto" w:fill="auto"/>
            <w:noWrap/>
            <w:vAlign w:val="center"/>
            <w:hideMark/>
          </w:tcPr>
          <w:p w14:paraId="333FED18"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-2 208.1</w:t>
            </w:r>
          </w:p>
        </w:tc>
        <w:tc>
          <w:tcPr>
            <w:tcW w:w="360" w:type="pct"/>
            <w:tcBorders>
              <w:top w:val="nil"/>
              <w:left w:val="nil"/>
              <w:bottom w:val="single" w:sz="4" w:space="0" w:color="BDD7EE"/>
              <w:right w:val="single" w:sz="4" w:space="0" w:color="BDD7EE"/>
            </w:tcBorders>
            <w:shd w:val="clear" w:color="auto" w:fill="auto"/>
            <w:noWrap/>
            <w:vAlign w:val="center"/>
            <w:hideMark/>
          </w:tcPr>
          <w:p w14:paraId="36778B7C"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-1 977.5</w:t>
            </w:r>
          </w:p>
        </w:tc>
        <w:tc>
          <w:tcPr>
            <w:tcW w:w="360" w:type="pct"/>
            <w:tcBorders>
              <w:top w:val="nil"/>
              <w:left w:val="nil"/>
              <w:bottom w:val="single" w:sz="4" w:space="0" w:color="BDD7EE"/>
              <w:right w:val="single" w:sz="4" w:space="0" w:color="BDD7EE"/>
            </w:tcBorders>
            <w:shd w:val="clear" w:color="auto" w:fill="auto"/>
            <w:noWrap/>
            <w:vAlign w:val="center"/>
            <w:hideMark/>
          </w:tcPr>
          <w:p w14:paraId="232EDEC1"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-2 171.0</w:t>
            </w:r>
          </w:p>
        </w:tc>
        <w:tc>
          <w:tcPr>
            <w:tcW w:w="447" w:type="pct"/>
            <w:tcBorders>
              <w:top w:val="nil"/>
              <w:left w:val="nil"/>
              <w:bottom w:val="single" w:sz="4" w:space="0" w:color="BDD7EE"/>
              <w:right w:val="single" w:sz="4" w:space="0" w:color="BDD7EE"/>
            </w:tcBorders>
            <w:shd w:val="clear" w:color="auto" w:fill="auto"/>
            <w:noWrap/>
            <w:vAlign w:val="center"/>
            <w:hideMark/>
          </w:tcPr>
          <w:p w14:paraId="58244942"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-2 475.0</w:t>
            </w:r>
          </w:p>
        </w:tc>
        <w:tc>
          <w:tcPr>
            <w:tcW w:w="447" w:type="pct"/>
            <w:tcBorders>
              <w:top w:val="nil"/>
              <w:left w:val="nil"/>
              <w:bottom w:val="single" w:sz="4" w:space="0" w:color="BDD7EE"/>
              <w:right w:val="single" w:sz="4" w:space="0" w:color="BDD7EE"/>
            </w:tcBorders>
            <w:shd w:val="clear" w:color="auto" w:fill="auto"/>
            <w:noWrap/>
            <w:vAlign w:val="center"/>
            <w:hideMark/>
          </w:tcPr>
          <w:p w14:paraId="031B5D32"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-2 575.0</w:t>
            </w:r>
          </w:p>
        </w:tc>
        <w:tc>
          <w:tcPr>
            <w:tcW w:w="447" w:type="pct"/>
            <w:tcBorders>
              <w:top w:val="nil"/>
              <w:left w:val="nil"/>
              <w:bottom w:val="single" w:sz="4" w:space="0" w:color="BDD7EE"/>
              <w:right w:val="single" w:sz="4" w:space="0" w:color="BDD7EE"/>
            </w:tcBorders>
            <w:shd w:val="clear" w:color="auto" w:fill="auto"/>
            <w:noWrap/>
            <w:vAlign w:val="center"/>
            <w:hideMark/>
          </w:tcPr>
          <w:p w14:paraId="4BD2F013"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-2 680.0</w:t>
            </w:r>
          </w:p>
        </w:tc>
        <w:tc>
          <w:tcPr>
            <w:tcW w:w="447" w:type="pct"/>
            <w:tcBorders>
              <w:top w:val="nil"/>
              <w:left w:val="nil"/>
              <w:bottom w:val="single" w:sz="4" w:space="0" w:color="BDD7EE"/>
              <w:right w:val="single" w:sz="4" w:space="0" w:color="BDD7EE"/>
            </w:tcBorders>
            <w:shd w:val="clear" w:color="auto" w:fill="auto"/>
            <w:noWrap/>
            <w:vAlign w:val="center"/>
            <w:hideMark/>
          </w:tcPr>
          <w:p w14:paraId="7650E97C"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-2 770.0</w:t>
            </w:r>
          </w:p>
        </w:tc>
        <w:tc>
          <w:tcPr>
            <w:tcW w:w="447" w:type="pct"/>
            <w:tcBorders>
              <w:top w:val="nil"/>
              <w:left w:val="nil"/>
              <w:bottom w:val="single" w:sz="4" w:space="0" w:color="BDD7EE"/>
              <w:right w:val="single" w:sz="4" w:space="0" w:color="BDD7EE"/>
            </w:tcBorders>
            <w:shd w:val="clear" w:color="auto" w:fill="auto"/>
            <w:noWrap/>
            <w:vAlign w:val="center"/>
            <w:hideMark/>
          </w:tcPr>
          <w:p w14:paraId="191A3010"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-2 915.0</w:t>
            </w:r>
          </w:p>
        </w:tc>
      </w:tr>
      <w:tr w:rsidR="00C90A2A" w:rsidRPr="00C90A2A" w14:paraId="120782F8" w14:textId="77777777" w:rsidTr="00C90A2A">
        <w:trPr>
          <w:trHeight w:val="300"/>
        </w:trPr>
        <w:tc>
          <w:tcPr>
            <w:tcW w:w="4553" w:type="pct"/>
            <w:gridSpan w:val="8"/>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14:paraId="08C827DE" w14:textId="77777777" w:rsidR="00C90A2A" w:rsidRPr="00C90A2A" w:rsidRDefault="00C90A2A" w:rsidP="00C90A2A">
            <w:pPr>
              <w:spacing w:after="0" w:line="240" w:lineRule="auto"/>
              <w:jc w:val="center"/>
              <w:rPr>
                <w:rFonts w:ascii="Arial" w:eastAsia="Times New Roman" w:hAnsi="Arial" w:cs="Arial"/>
                <w:b/>
                <w:bCs/>
                <w:sz w:val="16"/>
                <w:szCs w:val="20"/>
                <w:lang w:val="en-GB" w:eastAsia="en-GB"/>
              </w:rPr>
            </w:pPr>
            <w:r w:rsidRPr="00C90A2A">
              <w:rPr>
                <w:rFonts w:ascii="Arial" w:eastAsia="Times New Roman" w:hAnsi="Arial" w:cs="Arial"/>
                <w:b/>
                <w:bCs/>
                <w:sz w:val="16"/>
                <w:szCs w:val="20"/>
                <w:lang w:val="en-GB" w:eastAsia="en-GB"/>
              </w:rPr>
              <w:t xml:space="preserve">% </w:t>
            </w:r>
            <w:r w:rsidRPr="00C90A2A">
              <w:rPr>
                <w:rFonts w:ascii="Sylfaen" w:eastAsia="Times New Roman" w:hAnsi="Sylfaen" w:cs="Arial"/>
                <w:b/>
                <w:bCs/>
                <w:sz w:val="16"/>
                <w:szCs w:val="20"/>
                <w:lang w:val="en-GB" w:eastAsia="en-GB"/>
              </w:rPr>
              <w:t>მშპ</w:t>
            </w:r>
            <w:r w:rsidRPr="00C90A2A">
              <w:rPr>
                <w:rFonts w:ascii="Arial" w:eastAsia="Times New Roman" w:hAnsi="Arial" w:cs="Arial"/>
                <w:b/>
                <w:bCs/>
                <w:sz w:val="16"/>
                <w:szCs w:val="20"/>
                <w:lang w:val="en-GB" w:eastAsia="en-GB"/>
              </w:rPr>
              <w:t>-</w:t>
            </w:r>
            <w:r w:rsidRPr="00C90A2A">
              <w:rPr>
                <w:rFonts w:ascii="Sylfaen" w:eastAsia="Times New Roman" w:hAnsi="Sylfaen" w:cs="Arial"/>
                <w:b/>
                <w:bCs/>
                <w:sz w:val="16"/>
                <w:szCs w:val="20"/>
                <w:lang w:val="en-GB" w:eastAsia="en-GB"/>
              </w:rPr>
              <w:t>თან</w:t>
            </w:r>
          </w:p>
        </w:tc>
        <w:tc>
          <w:tcPr>
            <w:tcW w:w="447" w:type="pct"/>
            <w:tcBorders>
              <w:top w:val="nil"/>
              <w:left w:val="nil"/>
              <w:bottom w:val="nil"/>
              <w:right w:val="nil"/>
            </w:tcBorders>
            <w:shd w:val="clear" w:color="auto" w:fill="auto"/>
            <w:noWrap/>
            <w:vAlign w:val="bottom"/>
            <w:hideMark/>
          </w:tcPr>
          <w:p w14:paraId="01AE2D2B" w14:textId="77777777" w:rsidR="00C90A2A" w:rsidRPr="00C90A2A" w:rsidRDefault="00C90A2A" w:rsidP="00C90A2A">
            <w:pPr>
              <w:spacing w:after="0" w:line="240" w:lineRule="auto"/>
              <w:jc w:val="center"/>
              <w:rPr>
                <w:rFonts w:ascii="Arial" w:eastAsia="Times New Roman" w:hAnsi="Arial" w:cs="Arial"/>
                <w:b/>
                <w:bCs/>
                <w:sz w:val="16"/>
                <w:szCs w:val="20"/>
                <w:lang w:val="en-GB" w:eastAsia="en-GB"/>
              </w:rPr>
            </w:pPr>
          </w:p>
        </w:tc>
      </w:tr>
      <w:tr w:rsidR="00C90A2A" w:rsidRPr="00C90A2A" w14:paraId="1A046CE8" w14:textId="77777777" w:rsidTr="00C90A2A">
        <w:trPr>
          <w:trHeight w:val="300"/>
        </w:trPr>
        <w:tc>
          <w:tcPr>
            <w:tcW w:w="1628" w:type="pct"/>
            <w:tcBorders>
              <w:top w:val="nil"/>
              <w:left w:val="single" w:sz="4" w:space="0" w:color="BDD7EE"/>
              <w:bottom w:val="single" w:sz="4" w:space="0" w:color="BDD7EE"/>
              <w:right w:val="single" w:sz="4" w:space="0" w:color="BDD7EE"/>
            </w:tcBorders>
            <w:shd w:val="clear" w:color="000000" w:fill="D9E1F2"/>
            <w:noWrap/>
            <w:vAlign w:val="center"/>
            <w:hideMark/>
          </w:tcPr>
          <w:p w14:paraId="45382E5A" w14:textId="77777777" w:rsidR="00C90A2A" w:rsidRPr="00C90A2A" w:rsidRDefault="00C90A2A" w:rsidP="00C90A2A">
            <w:pPr>
              <w:spacing w:after="0" w:line="240" w:lineRule="auto"/>
              <w:rPr>
                <w:rFonts w:ascii="Sylfaen" w:eastAsia="Times New Roman" w:hAnsi="Sylfaen" w:cs="Arial"/>
                <w:b/>
                <w:bCs/>
                <w:sz w:val="16"/>
                <w:szCs w:val="18"/>
                <w:lang w:val="en-GB" w:eastAsia="en-GB"/>
              </w:rPr>
            </w:pPr>
            <w:r w:rsidRPr="00C90A2A">
              <w:rPr>
                <w:rFonts w:ascii="Sylfaen" w:eastAsia="Times New Roman" w:hAnsi="Sylfaen" w:cs="Arial"/>
                <w:b/>
                <w:bCs/>
                <w:sz w:val="16"/>
                <w:szCs w:val="18"/>
                <w:lang w:val="en-GB" w:eastAsia="en-GB"/>
              </w:rPr>
              <w:t>ნაერთი ბიუჯეტის მთლიანი</w:t>
            </w:r>
            <w:r w:rsidRPr="00C90A2A">
              <w:rPr>
                <w:rFonts w:ascii="Arial" w:eastAsia="Times New Roman" w:hAnsi="Arial" w:cs="Arial"/>
                <w:b/>
                <w:bCs/>
                <w:sz w:val="16"/>
                <w:szCs w:val="18"/>
                <w:lang w:val="en-GB" w:eastAsia="en-GB"/>
              </w:rPr>
              <w:t xml:space="preserve"> </w:t>
            </w:r>
            <w:r w:rsidRPr="00C90A2A">
              <w:rPr>
                <w:rFonts w:ascii="Sylfaen" w:eastAsia="Times New Roman" w:hAnsi="Sylfaen" w:cs="Arial"/>
                <w:b/>
                <w:bCs/>
                <w:sz w:val="16"/>
                <w:szCs w:val="18"/>
                <w:lang w:val="en-GB" w:eastAsia="en-GB"/>
              </w:rPr>
              <w:t>სალდო</w:t>
            </w:r>
          </w:p>
        </w:tc>
        <w:tc>
          <w:tcPr>
            <w:tcW w:w="417" w:type="pct"/>
            <w:tcBorders>
              <w:top w:val="nil"/>
              <w:left w:val="nil"/>
              <w:bottom w:val="single" w:sz="4" w:space="0" w:color="BDD7EE"/>
              <w:right w:val="single" w:sz="4" w:space="0" w:color="BDD7EE"/>
            </w:tcBorders>
            <w:shd w:val="clear" w:color="000000" w:fill="D9E1F2"/>
            <w:vAlign w:val="center"/>
            <w:hideMark/>
          </w:tcPr>
          <w:p w14:paraId="1756FD67" w14:textId="77777777" w:rsidR="00C90A2A" w:rsidRPr="00C90A2A" w:rsidRDefault="00C90A2A" w:rsidP="00C90A2A">
            <w:pPr>
              <w:spacing w:after="0" w:line="240" w:lineRule="auto"/>
              <w:rPr>
                <w:rFonts w:ascii="Sylfaen" w:eastAsia="Times New Roman" w:hAnsi="Sylfaen" w:cs="Arial"/>
                <w:b/>
                <w:bCs/>
                <w:sz w:val="16"/>
                <w:szCs w:val="18"/>
                <w:lang w:val="en-GB" w:eastAsia="en-GB"/>
              </w:rPr>
            </w:pPr>
            <w:r w:rsidRPr="00C90A2A">
              <w:rPr>
                <w:rFonts w:ascii="Sylfaen" w:eastAsia="Times New Roman" w:hAnsi="Sylfaen" w:cs="Arial"/>
                <w:b/>
                <w:bCs/>
                <w:sz w:val="16"/>
                <w:szCs w:val="18"/>
                <w:lang w:val="en-GB" w:eastAsia="en-GB"/>
              </w:rPr>
              <w:t> </w:t>
            </w:r>
          </w:p>
        </w:tc>
        <w:tc>
          <w:tcPr>
            <w:tcW w:w="360" w:type="pct"/>
            <w:tcBorders>
              <w:top w:val="nil"/>
              <w:left w:val="nil"/>
              <w:bottom w:val="single" w:sz="4" w:space="0" w:color="BDD7EE"/>
              <w:right w:val="single" w:sz="4" w:space="0" w:color="BDD7EE"/>
            </w:tcBorders>
            <w:shd w:val="clear" w:color="000000" w:fill="D9E1F2"/>
            <w:vAlign w:val="center"/>
            <w:hideMark/>
          </w:tcPr>
          <w:p w14:paraId="7F440F90" w14:textId="77777777" w:rsidR="00C90A2A" w:rsidRPr="00C90A2A" w:rsidRDefault="00C90A2A" w:rsidP="00C90A2A">
            <w:pPr>
              <w:spacing w:after="0" w:line="240" w:lineRule="auto"/>
              <w:rPr>
                <w:rFonts w:ascii="Sylfaen" w:eastAsia="Times New Roman" w:hAnsi="Sylfaen" w:cs="Arial"/>
                <w:b/>
                <w:bCs/>
                <w:sz w:val="16"/>
                <w:szCs w:val="18"/>
                <w:lang w:val="en-GB" w:eastAsia="en-GB"/>
              </w:rPr>
            </w:pPr>
            <w:r w:rsidRPr="00C90A2A">
              <w:rPr>
                <w:rFonts w:ascii="Sylfaen" w:eastAsia="Times New Roman" w:hAnsi="Sylfaen" w:cs="Arial"/>
                <w:b/>
                <w:bCs/>
                <w:sz w:val="16"/>
                <w:szCs w:val="18"/>
                <w:lang w:val="en-GB" w:eastAsia="en-GB"/>
              </w:rPr>
              <w:t> </w:t>
            </w:r>
          </w:p>
        </w:tc>
        <w:tc>
          <w:tcPr>
            <w:tcW w:w="360" w:type="pct"/>
            <w:tcBorders>
              <w:top w:val="nil"/>
              <w:left w:val="nil"/>
              <w:bottom w:val="single" w:sz="4" w:space="0" w:color="BDD7EE"/>
              <w:right w:val="single" w:sz="4" w:space="0" w:color="BDD7EE"/>
            </w:tcBorders>
            <w:shd w:val="clear" w:color="000000" w:fill="D9E1F2"/>
            <w:vAlign w:val="center"/>
            <w:hideMark/>
          </w:tcPr>
          <w:p w14:paraId="7115FB86" w14:textId="77777777" w:rsidR="00C90A2A" w:rsidRPr="00C90A2A" w:rsidRDefault="00C90A2A" w:rsidP="00C90A2A">
            <w:pPr>
              <w:spacing w:after="0" w:line="240" w:lineRule="auto"/>
              <w:rPr>
                <w:rFonts w:ascii="Sylfaen" w:eastAsia="Times New Roman" w:hAnsi="Sylfaen" w:cs="Arial"/>
                <w:b/>
                <w:bCs/>
                <w:sz w:val="16"/>
                <w:szCs w:val="18"/>
                <w:lang w:val="en-GB" w:eastAsia="en-GB"/>
              </w:rPr>
            </w:pPr>
            <w:r w:rsidRPr="00C90A2A">
              <w:rPr>
                <w:rFonts w:ascii="Sylfaen" w:eastAsia="Times New Roman" w:hAnsi="Sylfaen" w:cs="Arial"/>
                <w:b/>
                <w:bCs/>
                <w:sz w:val="16"/>
                <w:szCs w:val="18"/>
                <w:lang w:val="en-GB" w:eastAsia="en-GB"/>
              </w:rPr>
              <w:t> </w:t>
            </w:r>
          </w:p>
        </w:tc>
        <w:tc>
          <w:tcPr>
            <w:tcW w:w="447" w:type="pct"/>
            <w:tcBorders>
              <w:top w:val="nil"/>
              <w:left w:val="nil"/>
              <w:bottom w:val="single" w:sz="4" w:space="0" w:color="BDD7EE"/>
              <w:right w:val="single" w:sz="4" w:space="0" w:color="BDD7EE"/>
            </w:tcBorders>
            <w:shd w:val="clear" w:color="000000" w:fill="D9E1F2"/>
            <w:vAlign w:val="center"/>
            <w:hideMark/>
          </w:tcPr>
          <w:p w14:paraId="735F3964" w14:textId="77777777" w:rsidR="00C90A2A" w:rsidRPr="00C90A2A" w:rsidRDefault="00C90A2A" w:rsidP="00C90A2A">
            <w:pPr>
              <w:spacing w:after="0" w:line="240" w:lineRule="auto"/>
              <w:rPr>
                <w:rFonts w:ascii="Sylfaen" w:eastAsia="Times New Roman" w:hAnsi="Sylfaen" w:cs="Arial"/>
                <w:b/>
                <w:bCs/>
                <w:sz w:val="16"/>
                <w:szCs w:val="18"/>
                <w:lang w:val="en-GB" w:eastAsia="en-GB"/>
              </w:rPr>
            </w:pPr>
            <w:r w:rsidRPr="00C90A2A">
              <w:rPr>
                <w:rFonts w:ascii="Sylfaen" w:eastAsia="Times New Roman" w:hAnsi="Sylfaen" w:cs="Arial"/>
                <w:b/>
                <w:bCs/>
                <w:sz w:val="16"/>
                <w:szCs w:val="18"/>
                <w:lang w:val="en-GB" w:eastAsia="en-GB"/>
              </w:rPr>
              <w:t> </w:t>
            </w:r>
          </w:p>
        </w:tc>
        <w:tc>
          <w:tcPr>
            <w:tcW w:w="447" w:type="pct"/>
            <w:tcBorders>
              <w:top w:val="nil"/>
              <w:left w:val="nil"/>
              <w:bottom w:val="single" w:sz="4" w:space="0" w:color="BDD7EE"/>
              <w:right w:val="single" w:sz="4" w:space="0" w:color="BDD7EE"/>
            </w:tcBorders>
            <w:shd w:val="clear" w:color="000000" w:fill="D9E1F2"/>
            <w:vAlign w:val="center"/>
            <w:hideMark/>
          </w:tcPr>
          <w:p w14:paraId="272998F5" w14:textId="77777777" w:rsidR="00C90A2A" w:rsidRPr="00C90A2A" w:rsidRDefault="00C90A2A" w:rsidP="00C90A2A">
            <w:pPr>
              <w:spacing w:after="0" w:line="240" w:lineRule="auto"/>
              <w:rPr>
                <w:rFonts w:ascii="Sylfaen" w:eastAsia="Times New Roman" w:hAnsi="Sylfaen" w:cs="Arial"/>
                <w:b/>
                <w:bCs/>
                <w:sz w:val="16"/>
                <w:szCs w:val="18"/>
                <w:lang w:val="en-GB" w:eastAsia="en-GB"/>
              </w:rPr>
            </w:pPr>
            <w:r w:rsidRPr="00C90A2A">
              <w:rPr>
                <w:rFonts w:ascii="Sylfaen" w:eastAsia="Times New Roman" w:hAnsi="Sylfaen" w:cs="Arial"/>
                <w:b/>
                <w:bCs/>
                <w:sz w:val="16"/>
                <w:szCs w:val="18"/>
                <w:lang w:val="en-GB" w:eastAsia="en-GB"/>
              </w:rPr>
              <w:t> </w:t>
            </w:r>
          </w:p>
        </w:tc>
        <w:tc>
          <w:tcPr>
            <w:tcW w:w="447" w:type="pct"/>
            <w:tcBorders>
              <w:top w:val="nil"/>
              <w:left w:val="nil"/>
              <w:bottom w:val="single" w:sz="4" w:space="0" w:color="BDD7EE"/>
              <w:right w:val="single" w:sz="4" w:space="0" w:color="BDD7EE"/>
            </w:tcBorders>
            <w:shd w:val="clear" w:color="000000" w:fill="D9E1F2"/>
            <w:vAlign w:val="center"/>
            <w:hideMark/>
          </w:tcPr>
          <w:p w14:paraId="01DDAA93" w14:textId="77777777" w:rsidR="00C90A2A" w:rsidRPr="00C90A2A" w:rsidRDefault="00C90A2A" w:rsidP="00C90A2A">
            <w:pPr>
              <w:spacing w:after="0" w:line="240" w:lineRule="auto"/>
              <w:rPr>
                <w:rFonts w:ascii="Sylfaen" w:eastAsia="Times New Roman" w:hAnsi="Sylfaen" w:cs="Arial"/>
                <w:b/>
                <w:bCs/>
                <w:sz w:val="16"/>
                <w:szCs w:val="18"/>
                <w:lang w:val="en-GB" w:eastAsia="en-GB"/>
              </w:rPr>
            </w:pPr>
            <w:r w:rsidRPr="00C90A2A">
              <w:rPr>
                <w:rFonts w:ascii="Sylfaen" w:eastAsia="Times New Roman" w:hAnsi="Sylfaen" w:cs="Arial"/>
                <w:b/>
                <w:bCs/>
                <w:sz w:val="16"/>
                <w:szCs w:val="18"/>
                <w:lang w:val="en-GB" w:eastAsia="en-GB"/>
              </w:rPr>
              <w:t> </w:t>
            </w:r>
          </w:p>
        </w:tc>
        <w:tc>
          <w:tcPr>
            <w:tcW w:w="447" w:type="pct"/>
            <w:tcBorders>
              <w:top w:val="nil"/>
              <w:left w:val="nil"/>
              <w:bottom w:val="single" w:sz="4" w:space="0" w:color="BDD7EE"/>
              <w:right w:val="single" w:sz="4" w:space="0" w:color="BDD7EE"/>
            </w:tcBorders>
            <w:shd w:val="clear" w:color="000000" w:fill="D9E1F2"/>
            <w:vAlign w:val="center"/>
            <w:hideMark/>
          </w:tcPr>
          <w:p w14:paraId="2FE58C64" w14:textId="77777777" w:rsidR="00C90A2A" w:rsidRPr="00C90A2A" w:rsidRDefault="00C90A2A" w:rsidP="00C90A2A">
            <w:pPr>
              <w:spacing w:after="0" w:line="240" w:lineRule="auto"/>
              <w:rPr>
                <w:rFonts w:ascii="Sylfaen" w:eastAsia="Times New Roman" w:hAnsi="Sylfaen" w:cs="Arial"/>
                <w:b/>
                <w:bCs/>
                <w:sz w:val="16"/>
                <w:szCs w:val="18"/>
                <w:lang w:val="en-GB" w:eastAsia="en-GB"/>
              </w:rPr>
            </w:pPr>
            <w:r w:rsidRPr="00C90A2A">
              <w:rPr>
                <w:rFonts w:ascii="Sylfaen" w:eastAsia="Times New Roman" w:hAnsi="Sylfaen" w:cs="Arial"/>
                <w:b/>
                <w:bCs/>
                <w:sz w:val="16"/>
                <w:szCs w:val="18"/>
                <w:lang w:val="en-GB" w:eastAsia="en-GB"/>
              </w:rPr>
              <w:t> </w:t>
            </w:r>
          </w:p>
        </w:tc>
        <w:tc>
          <w:tcPr>
            <w:tcW w:w="447" w:type="pct"/>
            <w:tcBorders>
              <w:top w:val="single" w:sz="4" w:space="0" w:color="BDD7EE"/>
              <w:left w:val="nil"/>
              <w:bottom w:val="single" w:sz="4" w:space="0" w:color="BDD7EE"/>
              <w:right w:val="single" w:sz="4" w:space="0" w:color="BDD7EE"/>
            </w:tcBorders>
            <w:shd w:val="clear" w:color="000000" w:fill="D9E1F2"/>
            <w:vAlign w:val="center"/>
            <w:hideMark/>
          </w:tcPr>
          <w:p w14:paraId="14479AA5" w14:textId="77777777" w:rsidR="00C90A2A" w:rsidRPr="00C90A2A" w:rsidRDefault="00C90A2A" w:rsidP="00C90A2A">
            <w:pPr>
              <w:spacing w:after="0" w:line="240" w:lineRule="auto"/>
              <w:rPr>
                <w:rFonts w:ascii="Sylfaen" w:eastAsia="Times New Roman" w:hAnsi="Sylfaen" w:cs="Arial"/>
                <w:b/>
                <w:bCs/>
                <w:sz w:val="16"/>
                <w:szCs w:val="18"/>
                <w:lang w:val="en-GB" w:eastAsia="en-GB"/>
              </w:rPr>
            </w:pPr>
            <w:r w:rsidRPr="00C90A2A">
              <w:rPr>
                <w:rFonts w:ascii="Sylfaen" w:eastAsia="Times New Roman" w:hAnsi="Sylfaen" w:cs="Arial"/>
                <w:b/>
                <w:bCs/>
                <w:sz w:val="16"/>
                <w:szCs w:val="18"/>
                <w:lang w:val="en-GB" w:eastAsia="en-GB"/>
              </w:rPr>
              <w:t> </w:t>
            </w:r>
          </w:p>
        </w:tc>
      </w:tr>
      <w:tr w:rsidR="00C90A2A" w:rsidRPr="00C90A2A" w14:paraId="70E8226F" w14:textId="77777777" w:rsidTr="00C90A2A">
        <w:trPr>
          <w:trHeight w:val="255"/>
        </w:trPr>
        <w:tc>
          <w:tcPr>
            <w:tcW w:w="1628" w:type="pct"/>
            <w:tcBorders>
              <w:top w:val="nil"/>
              <w:left w:val="single" w:sz="4" w:space="0" w:color="BDD7EE"/>
              <w:bottom w:val="single" w:sz="4" w:space="0" w:color="BDD7EE"/>
              <w:right w:val="single" w:sz="4" w:space="0" w:color="BDD7EE"/>
            </w:tcBorders>
            <w:shd w:val="clear" w:color="auto" w:fill="auto"/>
            <w:vAlign w:val="center"/>
            <w:hideMark/>
          </w:tcPr>
          <w:p w14:paraId="36D2C644" w14:textId="77777777" w:rsidR="00C90A2A" w:rsidRPr="00C90A2A" w:rsidRDefault="00C90A2A" w:rsidP="00C90A2A">
            <w:pPr>
              <w:spacing w:after="0" w:line="240" w:lineRule="auto"/>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xml:space="preserve">2023-2026 (2022 </w:t>
            </w:r>
            <w:r w:rsidRPr="00C90A2A">
              <w:rPr>
                <w:rFonts w:ascii="Sylfaen" w:eastAsia="Times New Roman" w:hAnsi="Sylfaen" w:cs="Sylfaen"/>
                <w:sz w:val="16"/>
                <w:szCs w:val="18"/>
                <w:lang w:val="en-GB" w:eastAsia="en-GB"/>
              </w:rPr>
              <w:t>წლის</w:t>
            </w:r>
            <w:r w:rsidRPr="00C90A2A">
              <w:rPr>
                <w:rFonts w:ascii="Arial" w:eastAsia="Times New Roman" w:hAnsi="Arial" w:cs="Arial"/>
                <w:sz w:val="16"/>
                <w:szCs w:val="18"/>
                <w:lang w:val="en-GB" w:eastAsia="en-GB"/>
              </w:rPr>
              <w:t xml:space="preserve"> </w:t>
            </w:r>
            <w:r w:rsidRPr="00C90A2A">
              <w:rPr>
                <w:rFonts w:ascii="Sylfaen" w:eastAsia="Times New Roman" w:hAnsi="Sylfaen" w:cs="Sylfaen"/>
                <w:sz w:val="16"/>
                <w:szCs w:val="18"/>
                <w:lang w:val="en-GB" w:eastAsia="en-GB"/>
              </w:rPr>
              <w:t>დეკემბერი</w:t>
            </w:r>
            <w:r w:rsidRPr="00C90A2A">
              <w:rPr>
                <w:rFonts w:ascii="Arial" w:eastAsia="Times New Roman" w:hAnsi="Arial" w:cs="Arial"/>
                <w:sz w:val="16"/>
                <w:szCs w:val="18"/>
                <w:lang w:val="en-GB" w:eastAsia="en-GB"/>
              </w:rPr>
              <w:t>)</w:t>
            </w:r>
          </w:p>
        </w:tc>
        <w:tc>
          <w:tcPr>
            <w:tcW w:w="417" w:type="pct"/>
            <w:tcBorders>
              <w:top w:val="nil"/>
              <w:left w:val="nil"/>
              <w:bottom w:val="single" w:sz="4" w:space="0" w:color="BDD7EE"/>
              <w:right w:val="single" w:sz="4" w:space="0" w:color="BDD7EE"/>
            </w:tcBorders>
            <w:shd w:val="clear" w:color="auto" w:fill="auto"/>
            <w:noWrap/>
            <w:vAlign w:val="center"/>
            <w:hideMark/>
          </w:tcPr>
          <w:p w14:paraId="4F0CEB34"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-3.1%</w:t>
            </w:r>
          </w:p>
        </w:tc>
        <w:tc>
          <w:tcPr>
            <w:tcW w:w="360" w:type="pct"/>
            <w:tcBorders>
              <w:top w:val="nil"/>
              <w:left w:val="nil"/>
              <w:bottom w:val="single" w:sz="4" w:space="0" w:color="BDD7EE"/>
              <w:right w:val="single" w:sz="4" w:space="0" w:color="BDD7EE"/>
            </w:tcBorders>
            <w:shd w:val="clear" w:color="auto" w:fill="auto"/>
            <w:noWrap/>
            <w:vAlign w:val="center"/>
            <w:hideMark/>
          </w:tcPr>
          <w:p w14:paraId="3DA81530"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-2.8%</w:t>
            </w:r>
          </w:p>
        </w:tc>
        <w:tc>
          <w:tcPr>
            <w:tcW w:w="360" w:type="pct"/>
            <w:tcBorders>
              <w:top w:val="nil"/>
              <w:left w:val="nil"/>
              <w:bottom w:val="single" w:sz="4" w:space="0" w:color="BDD7EE"/>
              <w:right w:val="single" w:sz="4" w:space="0" w:color="BDD7EE"/>
            </w:tcBorders>
            <w:shd w:val="clear" w:color="auto" w:fill="auto"/>
            <w:noWrap/>
            <w:vAlign w:val="center"/>
            <w:hideMark/>
          </w:tcPr>
          <w:p w14:paraId="7441B078"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-2.3%</w:t>
            </w:r>
          </w:p>
        </w:tc>
        <w:tc>
          <w:tcPr>
            <w:tcW w:w="447" w:type="pct"/>
            <w:tcBorders>
              <w:top w:val="nil"/>
              <w:left w:val="nil"/>
              <w:bottom w:val="single" w:sz="4" w:space="0" w:color="BDD7EE"/>
              <w:right w:val="single" w:sz="4" w:space="0" w:color="BDD7EE"/>
            </w:tcBorders>
            <w:shd w:val="clear" w:color="auto" w:fill="auto"/>
            <w:noWrap/>
            <w:vAlign w:val="center"/>
            <w:hideMark/>
          </w:tcPr>
          <w:p w14:paraId="171BEA3A"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-2.3%</w:t>
            </w:r>
          </w:p>
        </w:tc>
        <w:tc>
          <w:tcPr>
            <w:tcW w:w="447" w:type="pct"/>
            <w:tcBorders>
              <w:top w:val="nil"/>
              <w:left w:val="nil"/>
              <w:bottom w:val="single" w:sz="4" w:space="0" w:color="BDD7EE"/>
              <w:right w:val="single" w:sz="4" w:space="0" w:color="BDD7EE"/>
            </w:tcBorders>
            <w:shd w:val="clear" w:color="auto" w:fill="auto"/>
            <w:noWrap/>
            <w:vAlign w:val="center"/>
            <w:hideMark/>
          </w:tcPr>
          <w:p w14:paraId="24F565A6"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-2.2%</w:t>
            </w:r>
          </w:p>
        </w:tc>
        <w:tc>
          <w:tcPr>
            <w:tcW w:w="447" w:type="pct"/>
            <w:tcBorders>
              <w:top w:val="nil"/>
              <w:left w:val="nil"/>
              <w:bottom w:val="single" w:sz="4" w:space="0" w:color="BDD7EE"/>
              <w:right w:val="single" w:sz="4" w:space="0" w:color="BDD7EE"/>
            </w:tcBorders>
            <w:shd w:val="clear" w:color="000000" w:fill="D9E1F2"/>
            <w:noWrap/>
            <w:vAlign w:val="center"/>
            <w:hideMark/>
          </w:tcPr>
          <w:p w14:paraId="75495C15"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w:t>
            </w:r>
          </w:p>
        </w:tc>
        <w:tc>
          <w:tcPr>
            <w:tcW w:w="447" w:type="pct"/>
            <w:tcBorders>
              <w:top w:val="nil"/>
              <w:left w:val="nil"/>
              <w:bottom w:val="single" w:sz="4" w:space="0" w:color="BDD7EE"/>
              <w:right w:val="single" w:sz="4" w:space="0" w:color="BDD7EE"/>
            </w:tcBorders>
            <w:shd w:val="clear" w:color="000000" w:fill="D9E1F2"/>
            <w:noWrap/>
            <w:vAlign w:val="center"/>
            <w:hideMark/>
          </w:tcPr>
          <w:p w14:paraId="1A5E761C"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w:t>
            </w:r>
          </w:p>
        </w:tc>
        <w:tc>
          <w:tcPr>
            <w:tcW w:w="447" w:type="pct"/>
            <w:tcBorders>
              <w:top w:val="nil"/>
              <w:left w:val="nil"/>
              <w:bottom w:val="single" w:sz="4" w:space="0" w:color="BDD7EE"/>
              <w:right w:val="single" w:sz="4" w:space="0" w:color="BDD7EE"/>
            </w:tcBorders>
            <w:shd w:val="clear" w:color="000000" w:fill="D9E1F2"/>
            <w:noWrap/>
            <w:vAlign w:val="center"/>
            <w:hideMark/>
          </w:tcPr>
          <w:p w14:paraId="34E5D9FA"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w:t>
            </w:r>
          </w:p>
        </w:tc>
      </w:tr>
      <w:tr w:rsidR="00C90A2A" w:rsidRPr="00C90A2A" w14:paraId="35AF1AB0" w14:textId="77777777" w:rsidTr="00C90A2A">
        <w:trPr>
          <w:trHeight w:val="255"/>
        </w:trPr>
        <w:tc>
          <w:tcPr>
            <w:tcW w:w="1628" w:type="pct"/>
            <w:tcBorders>
              <w:top w:val="nil"/>
              <w:left w:val="single" w:sz="4" w:space="0" w:color="BDD7EE"/>
              <w:bottom w:val="single" w:sz="4" w:space="0" w:color="BDD7EE"/>
              <w:right w:val="single" w:sz="4" w:space="0" w:color="BDD7EE"/>
            </w:tcBorders>
            <w:shd w:val="clear" w:color="auto" w:fill="auto"/>
            <w:vAlign w:val="center"/>
            <w:hideMark/>
          </w:tcPr>
          <w:p w14:paraId="147DFBA1" w14:textId="77777777" w:rsidR="00C90A2A" w:rsidRPr="00C90A2A" w:rsidRDefault="00C90A2A" w:rsidP="00C90A2A">
            <w:pPr>
              <w:spacing w:after="0" w:line="240" w:lineRule="auto"/>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xml:space="preserve">2024-2027 (2023 </w:t>
            </w:r>
            <w:r w:rsidRPr="00C90A2A">
              <w:rPr>
                <w:rFonts w:ascii="Sylfaen" w:eastAsia="Times New Roman" w:hAnsi="Sylfaen" w:cs="Sylfaen"/>
                <w:sz w:val="16"/>
                <w:szCs w:val="18"/>
                <w:lang w:val="en-GB" w:eastAsia="en-GB"/>
              </w:rPr>
              <w:t>წლის</w:t>
            </w:r>
            <w:r w:rsidRPr="00C90A2A">
              <w:rPr>
                <w:rFonts w:ascii="Arial" w:eastAsia="Times New Roman" w:hAnsi="Arial" w:cs="Arial"/>
                <w:sz w:val="16"/>
                <w:szCs w:val="18"/>
                <w:lang w:val="en-GB" w:eastAsia="en-GB"/>
              </w:rPr>
              <w:t xml:space="preserve"> </w:t>
            </w:r>
            <w:r w:rsidRPr="00C90A2A">
              <w:rPr>
                <w:rFonts w:ascii="Sylfaen" w:eastAsia="Times New Roman" w:hAnsi="Sylfaen" w:cs="Sylfaen"/>
                <w:sz w:val="16"/>
                <w:szCs w:val="18"/>
                <w:lang w:val="en-GB" w:eastAsia="en-GB"/>
              </w:rPr>
              <w:t>დეკემბერი</w:t>
            </w:r>
            <w:r w:rsidRPr="00C90A2A">
              <w:rPr>
                <w:rFonts w:ascii="Arial" w:eastAsia="Times New Roman" w:hAnsi="Arial" w:cs="Arial"/>
                <w:sz w:val="16"/>
                <w:szCs w:val="18"/>
                <w:lang w:val="en-GB" w:eastAsia="en-GB"/>
              </w:rPr>
              <w:t>)</w:t>
            </w:r>
          </w:p>
        </w:tc>
        <w:tc>
          <w:tcPr>
            <w:tcW w:w="417" w:type="pct"/>
            <w:tcBorders>
              <w:top w:val="nil"/>
              <w:left w:val="nil"/>
              <w:bottom w:val="single" w:sz="4" w:space="0" w:color="BDD7EE"/>
              <w:right w:val="single" w:sz="4" w:space="0" w:color="BDD7EE"/>
            </w:tcBorders>
            <w:shd w:val="clear" w:color="auto" w:fill="auto"/>
            <w:noWrap/>
            <w:vAlign w:val="center"/>
            <w:hideMark/>
          </w:tcPr>
          <w:p w14:paraId="402B1A58"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-3.0%</w:t>
            </w:r>
          </w:p>
        </w:tc>
        <w:tc>
          <w:tcPr>
            <w:tcW w:w="360" w:type="pct"/>
            <w:tcBorders>
              <w:top w:val="nil"/>
              <w:left w:val="nil"/>
              <w:bottom w:val="single" w:sz="4" w:space="0" w:color="BDD7EE"/>
              <w:right w:val="single" w:sz="4" w:space="0" w:color="BDD7EE"/>
            </w:tcBorders>
            <w:shd w:val="clear" w:color="auto" w:fill="auto"/>
            <w:noWrap/>
            <w:vAlign w:val="center"/>
            <w:hideMark/>
          </w:tcPr>
          <w:p w14:paraId="509E670D"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-2.8%</w:t>
            </w:r>
          </w:p>
        </w:tc>
        <w:tc>
          <w:tcPr>
            <w:tcW w:w="360" w:type="pct"/>
            <w:tcBorders>
              <w:top w:val="nil"/>
              <w:left w:val="nil"/>
              <w:bottom w:val="single" w:sz="4" w:space="0" w:color="BDD7EE"/>
              <w:right w:val="single" w:sz="4" w:space="0" w:color="BDD7EE"/>
            </w:tcBorders>
            <w:shd w:val="clear" w:color="auto" w:fill="auto"/>
            <w:noWrap/>
            <w:vAlign w:val="center"/>
            <w:hideMark/>
          </w:tcPr>
          <w:p w14:paraId="67E449B1"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-2.5%</w:t>
            </w:r>
          </w:p>
        </w:tc>
        <w:tc>
          <w:tcPr>
            <w:tcW w:w="447" w:type="pct"/>
            <w:tcBorders>
              <w:top w:val="nil"/>
              <w:left w:val="nil"/>
              <w:bottom w:val="single" w:sz="4" w:space="0" w:color="BDD7EE"/>
              <w:right w:val="single" w:sz="4" w:space="0" w:color="BDD7EE"/>
            </w:tcBorders>
            <w:shd w:val="clear" w:color="auto" w:fill="auto"/>
            <w:noWrap/>
            <w:vAlign w:val="center"/>
            <w:hideMark/>
          </w:tcPr>
          <w:p w14:paraId="3BEC01B0"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-2.3%</w:t>
            </w:r>
          </w:p>
        </w:tc>
        <w:tc>
          <w:tcPr>
            <w:tcW w:w="447" w:type="pct"/>
            <w:tcBorders>
              <w:top w:val="nil"/>
              <w:left w:val="nil"/>
              <w:bottom w:val="single" w:sz="4" w:space="0" w:color="BDD7EE"/>
              <w:right w:val="single" w:sz="4" w:space="0" w:color="BDD7EE"/>
            </w:tcBorders>
            <w:shd w:val="clear" w:color="auto" w:fill="auto"/>
            <w:noWrap/>
            <w:vAlign w:val="center"/>
            <w:hideMark/>
          </w:tcPr>
          <w:p w14:paraId="6809967A"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-2.2%</w:t>
            </w:r>
          </w:p>
        </w:tc>
        <w:tc>
          <w:tcPr>
            <w:tcW w:w="447" w:type="pct"/>
            <w:tcBorders>
              <w:top w:val="nil"/>
              <w:left w:val="nil"/>
              <w:bottom w:val="single" w:sz="4" w:space="0" w:color="BDD7EE"/>
              <w:right w:val="single" w:sz="4" w:space="0" w:color="BDD7EE"/>
            </w:tcBorders>
            <w:shd w:val="clear" w:color="auto" w:fill="auto"/>
            <w:noWrap/>
            <w:vAlign w:val="center"/>
            <w:hideMark/>
          </w:tcPr>
          <w:p w14:paraId="52DEA27B"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-2.2%</w:t>
            </w:r>
          </w:p>
        </w:tc>
        <w:tc>
          <w:tcPr>
            <w:tcW w:w="447" w:type="pct"/>
            <w:tcBorders>
              <w:top w:val="nil"/>
              <w:left w:val="nil"/>
              <w:bottom w:val="single" w:sz="4" w:space="0" w:color="BDD7EE"/>
              <w:right w:val="single" w:sz="4" w:space="0" w:color="BDD7EE"/>
            </w:tcBorders>
            <w:shd w:val="clear" w:color="000000" w:fill="D9E1F2"/>
            <w:noWrap/>
            <w:vAlign w:val="center"/>
            <w:hideMark/>
          </w:tcPr>
          <w:p w14:paraId="420C328F"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w:t>
            </w:r>
          </w:p>
        </w:tc>
        <w:tc>
          <w:tcPr>
            <w:tcW w:w="447" w:type="pct"/>
            <w:tcBorders>
              <w:top w:val="nil"/>
              <w:left w:val="nil"/>
              <w:bottom w:val="single" w:sz="4" w:space="0" w:color="BDD7EE"/>
              <w:right w:val="single" w:sz="4" w:space="0" w:color="BDD7EE"/>
            </w:tcBorders>
            <w:shd w:val="clear" w:color="000000" w:fill="D9E1F2"/>
            <w:noWrap/>
            <w:vAlign w:val="center"/>
            <w:hideMark/>
          </w:tcPr>
          <w:p w14:paraId="68FC64AC"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w:t>
            </w:r>
          </w:p>
        </w:tc>
      </w:tr>
      <w:tr w:rsidR="00C90A2A" w:rsidRPr="00C90A2A" w14:paraId="0F493057" w14:textId="77777777" w:rsidTr="00C90A2A">
        <w:trPr>
          <w:trHeight w:val="255"/>
        </w:trPr>
        <w:tc>
          <w:tcPr>
            <w:tcW w:w="1628" w:type="pct"/>
            <w:tcBorders>
              <w:top w:val="nil"/>
              <w:left w:val="single" w:sz="4" w:space="0" w:color="BDD7EE"/>
              <w:bottom w:val="single" w:sz="4" w:space="0" w:color="BDD7EE"/>
              <w:right w:val="single" w:sz="4" w:space="0" w:color="BDD7EE"/>
            </w:tcBorders>
            <w:shd w:val="clear" w:color="auto" w:fill="auto"/>
            <w:vAlign w:val="center"/>
            <w:hideMark/>
          </w:tcPr>
          <w:p w14:paraId="199FA39D" w14:textId="77777777" w:rsidR="00C90A2A" w:rsidRPr="00C90A2A" w:rsidRDefault="00C90A2A" w:rsidP="00C90A2A">
            <w:pPr>
              <w:spacing w:after="0" w:line="240" w:lineRule="auto"/>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xml:space="preserve">2025-2028 (2024 </w:t>
            </w:r>
            <w:r w:rsidRPr="00C90A2A">
              <w:rPr>
                <w:rFonts w:ascii="Sylfaen" w:eastAsia="Times New Roman" w:hAnsi="Sylfaen" w:cs="Sylfaen"/>
                <w:sz w:val="16"/>
                <w:szCs w:val="18"/>
                <w:lang w:val="en-GB" w:eastAsia="en-GB"/>
              </w:rPr>
              <w:t>წლის</w:t>
            </w:r>
            <w:r w:rsidRPr="00C90A2A">
              <w:rPr>
                <w:rFonts w:ascii="Arial" w:eastAsia="Times New Roman" w:hAnsi="Arial" w:cs="Arial"/>
                <w:sz w:val="16"/>
                <w:szCs w:val="18"/>
                <w:lang w:val="en-GB" w:eastAsia="en-GB"/>
              </w:rPr>
              <w:t xml:space="preserve"> </w:t>
            </w:r>
            <w:r w:rsidRPr="00C90A2A">
              <w:rPr>
                <w:rFonts w:ascii="Sylfaen" w:eastAsia="Times New Roman" w:hAnsi="Sylfaen" w:cs="Sylfaen"/>
                <w:sz w:val="16"/>
                <w:szCs w:val="18"/>
                <w:lang w:val="en-GB" w:eastAsia="en-GB"/>
              </w:rPr>
              <w:t>დეკემბერი</w:t>
            </w:r>
            <w:r w:rsidRPr="00C90A2A">
              <w:rPr>
                <w:rFonts w:ascii="Arial" w:eastAsia="Times New Roman" w:hAnsi="Arial" w:cs="Arial"/>
                <w:sz w:val="16"/>
                <w:szCs w:val="18"/>
                <w:lang w:val="en-GB" w:eastAsia="en-GB"/>
              </w:rPr>
              <w:t>)</w:t>
            </w:r>
          </w:p>
        </w:tc>
        <w:tc>
          <w:tcPr>
            <w:tcW w:w="417" w:type="pct"/>
            <w:tcBorders>
              <w:top w:val="nil"/>
              <w:left w:val="nil"/>
              <w:bottom w:val="single" w:sz="4" w:space="0" w:color="BDD7EE"/>
              <w:right w:val="single" w:sz="4" w:space="0" w:color="BDD7EE"/>
            </w:tcBorders>
            <w:shd w:val="clear" w:color="auto" w:fill="auto"/>
            <w:noWrap/>
            <w:vAlign w:val="center"/>
            <w:hideMark/>
          </w:tcPr>
          <w:p w14:paraId="1C547110"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-3.0%</w:t>
            </w:r>
          </w:p>
        </w:tc>
        <w:tc>
          <w:tcPr>
            <w:tcW w:w="360" w:type="pct"/>
            <w:tcBorders>
              <w:top w:val="nil"/>
              <w:left w:val="nil"/>
              <w:bottom w:val="single" w:sz="4" w:space="0" w:color="BDD7EE"/>
              <w:right w:val="single" w:sz="4" w:space="0" w:color="BDD7EE"/>
            </w:tcBorders>
            <w:shd w:val="clear" w:color="auto" w:fill="auto"/>
            <w:noWrap/>
            <w:vAlign w:val="center"/>
            <w:hideMark/>
          </w:tcPr>
          <w:p w14:paraId="6E824109"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-2.4%</w:t>
            </w:r>
          </w:p>
        </w:tc>
        <w:tc>
          <w:tcPr>
            <w:tcW w:w="360" w:type="pct"/>
            <w:tcBorders>
              <w:top w:val="nil"/>
              <w:left w:val="nil"/>
              <w:bottom w:val="single" w:sz="4" w:space="0" w:color="BDD7EE"/>
              <w:right w:val="single" w:sz="4" w:space="0" w:color="BDD7EE"/>
            </w:tcBorders>
            <w:shd w:val="clear" w:color="auto" w:fill="auto"/>
            <w:noWrap/>
            <w:vAlign w:val="center"/>
            <w:hideMark/>
          </w:tcPr>
          <w:p w14:paraId="1605E863"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-2.5%</w:t>
            </w:r>
          </w:p>
        </w:tc>
        <w:tc>
          <w:tcPr>
            <w:tcW w:w="447" w:type="pct"/>
            <w:tcBorders>
              <w:top w:val="nil"/>
              <w:left w:val="nil"/>
              <w:bottom w:val="single" w:sz="4" w:space="0" w:color="BDD7EE"/>
              <w:right w:val="single" w:sz="4" w:space="0" w:color="BDD7EE"/>
            </w:tcBorders>
            <w:shd w:val="clear" w:color="auto" w:fill="auto"/>
            <w:noWrap/>
            <w:vAlign w:val="center"/>
            <w:hideMark/>
          </w:tcPr>
          <w:p w14:paraId="7BB0EA04"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-2.5%</w:t>
            </w:r>
          </w:p>
        </w:tc>
        <w:tc>
          <w:tcPr>
            <w:tcW w:w="447" w:type="pct"/>
            <w:tcBorders>
              <w:top w:val="nil"/>
              <w:left w:val="nil"/>
              <w:bottom w:val="single" w:sz="4" w:space="0" w:color="BDD7EE"/>
              <w:right w:val="single" w:sz="4" w:space="0" w:color="BDD7EE"/>
            </w:tcBorders>
            <w:shd w:val="clear" w:color="auto" w:fill="auto"/>
            <w:noWrap/>
            <w:vAlign w:val="center"/>
            <w:hideMark/>
          </w:tcPr>
          <w:p w14:paraId="4D0E834E"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-2.4%</w:t>
            </w:r>
          </w:p>
        </w:tc>
        <w:tc>
          <w:tcPr>
            <w:tcW w:w="447" w:type="pct"/>
            <w:tcBorders>
              <w:top w:val="nil"/>
              <w:left w:val="nil"/>
              <w:bottom w:val="single" w:sz="4" w:space="0" w:color="BDD7EE"/>
              <w:right w:val="single" w:sz="4" w:space="0" w:color="BDD7EE"/>
            </w:tcBorders>
            <w:shd w:val="clear" w:color="auto" w:fill="auto"/>
            <w:noWrap/>
            <w:vAlign w:val="center"/>
            <w:hideMark/>
          </w:tcPr>
          <w:p w14:paraId="40D017E2"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-2.3%</w:t>
            </w:r>
          </w:p>
        </w:tc>
        <w:tc>
          <w:tcPr>
            <w:tcW w:w="447" w:type="pct"/>
            <w:tcBorders>
              <w:top w:val="nil"/>
              <w:left w:val="nil"/>
              <w:bottom w:val="single" w:sz="4" w:space="0" w:color="BDD7EE"/>
              <w:right w:val="single" w:sz="4" w:space="0" w:color="BDD7EE"/>
            </w:tcBorders>
            <w:shd w:val="clear" w:color="auto" w:fill="auto"/>
            <w:noWrap/>
            <w:vAlign w:val="center"/>
            <w:hideMark/>
          </w:tcPr>
          <w:p w14:paraId="0A311D0F"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-2.2%</w:t>
            </w:r>
          </w:p>
        </w:tc>
        <w:tc>
          <w:tcPr>
            <w:tcW w:w="447" w:type="pct"/>
            <w:tcBorders>
              <w:top w:val="nil"/>
              <w:left w:val="nil"/>
              <w:bottom w:val="single" w:sz="4" w:space="0" w:color="BDD7EE"/>
              <w:right w:val="single" w:sz="4" w:space="0" w:color="BDD7EE"/>
            </w:tcBorders>
            <w:shd w:val="clear" w:color="000000" w:fill="D9E1F2"/>
            <w:noWrap/>
            <w:vAlign w:val="center"/>
            <w:hideMark/>
          </w:tcPr>
          <w:p w14:paraId="193487C4"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w:t>
            </w:r>
          </w:p>
        </w:tc>
      </w:tr>
      <w:tr w:rsidR="00C90A2A" w:rsidRPr="00C90A2A" w14:paraId="31A6D424" w14:textId="77777777" w:rsidTr="00C90A2A">
        <w:trPr>
          <w:trHeight w:val="255"/>
        </w:trPr>
        <w:tc>
          <w:tcPr>
            <w:tcW w:w="1628" w:type="pct"/>
            <w:tcBorders>
              <w:top w:val="nil"/>
              <w:left w:val="single" w:sz="4" w:space="0" w:color="BDD7EE"/>
              <w:bottom w:val="single" w:sz="4" w:space="0" w:color="BDD7EE"/>
              <w:right w:val="single" w:sz="4" w:space="0" w:color="BDD7EE"/>
            </w:tcBorders>
            <w:shd w:val="clear" w:color="auto" w:fill="auto"/>
            <w:vAlign w:val="center"/>
            <w:hideMark/>
          </w:tcPr>
          <w:p w14:paraId="05D02DAF" w14:textId="77777777" w:rsidR="00C90A2A" w:rsidRPr="00C90A2A" w:rsidRDefault="00C90A2A" w:rsidP="00C90A2A">
            <w:pPr>
              <w:spacing w:after="0" w:line="240" w:lineRule="auto"/>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xml:space="preserve">2026-2029 (2025 </w:t>
            </w:r>
            <w:r w:rsidRPr="00C90A2A">
              <w:rPr>
                <w:rFonts w:ascii="Sylfaen" w:eastAsia="Times New Roman" w:hAnsi="Sylfaen" w:cs="Sylfaen"/>
                <w:sz w:val="16"/>
                <w:szCs w:val="18"/>
                <w:lang w:val="en-GB" w:eastAsia="en-GB"/>
              </w:rPr>
              <w:t>წლის</w:t>
            </w:r>
            <w:r w:rsidRPr="00C90A2A">
              <w:rPr>
                <w:rFonts w:ascii="Arial" w:eastAsia="Times New Roman" w:hAnsi="Arial" w:cs="Arial"/>
                <w:sz w:val="16"/>
                <w:szCs w:val="18"/>
                <w:lang w:val="en-GB" w:eastAsia="en-GB"/>
              </w:rPr>
              <w:t xml:space="preserve"> </w:t>
            </w:r>
            <w:r w:rsidRPr="00C90A2A">
              <w:rPr>
                <w:rFonts w:ascii="Sylfaen" w:eastAsia="Times New Roman" w:hAnsi="Sylfaen" w:cs="Sylfaen"/>
                <w:sz w:val="16"/>
                <w:szCs w:val="18"/>
                <w:lang w:val="en-GB" w:eastAsia="en-GB"/>
              </w:rPr>
              <w:t>ივლისი</w:t>
            </w:r>
            <w:r w:rsidRPr="00C90A2A">
              <w:rPr>
                <w:rFonts w:ascii="Arial" w:eastAsia="Times New Roman" w:hAnsi="Arial" w:cs="Arial"/>
                <w:sz w:val="16"/>
                <w:szCs w:val="18"/>
                <w:lang w:val="en-GB" w:eastAsia="en-GB"/>
              </w:rPr>
              <w:t>)</w:t>
            </w:r>
          </w:p>
        </w:tc>
        <w:tc>
          <w:tcPr>
            <w:tcW w:w="417" w:type="pct"/>
            <w:tcBorders>
              <w:top w:val="nil"/>
              <w:left w:val="nil"/>
              <w:bottom w:val="single" w:sz="4" w:space="0" w:color="BDD7EE"/>
              <w:right w:val="single" w:sz="4" w:space="0" w:color="BDD7EE"/>
            </w:tcBorders>
            <w:shd w:val="clear" w:color="auto" w:fill="auto"/>
            <w:noWrap/>
            <w:vAlign w:val="center"/>
            <w:hideMark/>
          </w:tcPr>
          <w:p w14:paraId="1E754F45"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-3.0%</w:t>
            </w:r>
          </w:p>
        </w:tc>
        <w:tc>
          <w:tcPr>
            <w:tcW w:w="360" w:type="pct"/>
            <w:tcBorders>
              <w:top w:val="nil"/>
              <w:left w:val="nil"/>
              <w:bottom w:val="single" w:sz="4" w:space="0" w:color="BDD7EE"/>
              <w:right w:val="single" w:sz="4" w:space="0" w:color="BDD7EE"/>
            </w:tcBorders>
            <w:shd w:val="clear" w:color="auto" w:fill="auto"/>
            <w:noWrap/>
            <w:vAlign w:val="center"/>
            <w:hideMark/>
          </w:tcPr>
          <w:p w14:paraId="156EC27E"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-2.4%</w:t>
            </w:r>
          </w:p>
        </w:tc>
        <w:tc>
          <w:tcPr>
            <w:tcW w:w="360" w:type="pct"/>
            <w:tcBorders>
              <w:top w:val="nil"/>
              <w:left w:val="nil"/>
              <w:bottom w:val="single" w:sz="4" w:space="0" w:color="BDD7EE"/>
              <w:right w:val="single" w:sz="4" w:space="0" w:color="BDD7EE"/>
            </w:tcBorders>
            <w:shd w:val="clear" w:color="auto" w:fill="auto"/>
            <w:noWrap/>
            <w:vAlign w:val="center"/>
            <w:hideMark/>
          </w:tcPr>
          <w:p w14:paraId="552806A2"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-2.4%</w:t>
            </w:r>
          </w:p>
        </w:tc>
        <w:tc>
          <w:tcPr>
            <w:tcW w:w="447" w:type="pct"/>
            <w:tcBorders>
              <w:top w:val="nil"/>
              <w:left w:val="nil"/>
              <w:bottom w:val="single" w:sz="4" w:space="0" w:color="BDD7EE"/>
              <w:right w:val="single" w:sz="4" w:space="0" w:color="BDD7EE"/>
            </w:tcBorders>
            <w:shd w:val="clear" w:color="auto" w:fill="auto"/>
            <w:noWrap/>
            <w:vAlign w:val="center"/>
            <w:hideMark/>
          </w:tcPr>
          <w:p w14:paraId="7B934ACA"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-2.5%</w:t>
            </w:r>
          </w:p>
        </w:tc>
        <w:tc>
          <w:tcPr>
            <w:tcW w:w="447" w:type="pct"/>
            <w:tcBorders>
              <w:top w:val="nil"/>
              <w:left w:val="nil"/>
              <w:bottom w:val="single" w:sz="4" w:space="0" w:color="BDD7EE"/>
              <w:right w:val="single" w:sz="4" w:space="0" w:color="BDD7EE"/>
            </w:tcBorders>
            <w:shd w:val="clear" w:color="auto" w:fill="auto"/>
            <w:noWrap/>
            <w:vAlign w:val="center"/>
            <w:hideMark/>
          </w:tcPr>
          <w:p w14:paraId="5CA934B2"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-2.4%</w:t>
            </w:r>
          </w:p>
        </w:tc>
        <w:tc>
          <w:tcPr>
            <w:tcW w:w="447" w:type="pct"/>
            <w:tcBorders>
              <w:top w:val="nil"/>
              <w:left w:val="nil"/>
              <w:bottom w:val="single" w:sz="4" w:space="0" w:color="BDD7EE"/>
              <w:right w:val="single" w:sz="4" w:space="0" w:color="BDD7EE"/>
            </w:tcBorders>
            <w:shd w:val="clear" w:color="auto" w:fill="auto"/>
            <w:noWrap/>
            <w:vAlign w:val="center"/>
            <w:hideMark/>
          </w:tcPr>
          <w:p w14:paraId="625780AE"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-2.3%</w:t>
            </w:r>
          </w:p>
        </w:tc>
        <w:tc>
          <w:tcPr>
            <w:tcW w:w="447" w:type="pct"/>
            <w:tcBorders>
              <w:top w:val="nil"/>
              <w:left w:val="nil"/>
              <w:bottom w:val="single" w:sz="4" w:space="0" w:color="BDD7EE"/>
              <w:right w:val="single" w:sz="4" w:space="0" w:color="BDD7EE"/>
            </w:tcBorders>
            <w:shd w:val="clear" w:color="auto" w:fill="auto"/>
            <w:noWrap/>
            <w:vAlign w:val="center"/>
            <w:hideMark/>
          </w:tcPr>
          <w:p w14:paraId="51F08241"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-2.2%</w:t>
            </w:r>
          </w:p>
        </w:tc>
        <w:tc>
          <w:tcPr>
            <w:tcW w:w="447" w:type="pct"/>
            <w:tcBorders>
              <w:top w:val="nil"/>
              <w:left w:val="nil"/>
              <w:bottom w:val="single" w:sz="4" w:space="0" w:color="BDD7EE"/>
              <w:right w:val="single" w:sz="4" w:space="0" w:color="BDD7EE"/>
            </w:tcBorders>
            <w:shd w:val="clear" w:color="auto" w:fill="auto"/>
            <w:noWrap/>
            <w:vAlign w:val="center"/>
            <w:hideMark/>
          </w:tcPr>
          <w:p w14:paraId="12C1D8CC"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-2.1%</w:t>
            </w:r>
          </w:p>
        </w:tc>
      </w:tr>
      <w:tr w:rsidR="00C90A2A" w:rsidRPr="00C90A2A" w14:paraId="5D83B63B" w14:textId="77777777" w:rsidTr="00C90A2A">
        <w:trPr>
          <w:trHeight w:val="315"/>
        </w:trPr>
        <w:tc>
          <w:tcPr>
            <w:tcW w:w="1628" w:type="pct"/>
            <w:tcBorders>
              <w:top w:val="nil"/>
              <w:left w:val="single" w:sz="4" w:space="0" w:color="BDD7EE"/>
              <w:bottom w:val="single" w:sz="4" w:space="0" w:color="BDD7EE"/>
              <w:right w:val="single" w:sz="4" w:space="0" w:color="BDD7EE"/>
            </w:tcBorders>
            <w:shd w:val="clear" w:color="000000" w:fill="D9E1F2"/>
            <w:noWrap/>
            <w:vAlign w:val="center"/>
            <w:hideMark/>
          </w:tcPr>
          <w:p w14:paraId="68252E3C" w14:textId="77777777" w:rsidR="00C90A2A" w:rsidRPr="00C90A2A" w:rsidRDefault="00C90A2A" w:rsidP="00C90A2A">
            <w:pPr>
              <w:spacing w:after="0" w:line="240" w:lineRule="auto"/>
              <w:rPr>
                <w:rFonts w:ascii="Sylfaen" w:eastAsia="Times New Roman" w:hAnsi="Sylfaen" w:cs="Arial"/>
                <w:b/>
                <w:bCs/>
                <w:sz w:val="16"/>
                <w:szCs w:val="18"/>
                <w:lang w:val="en-GB" w:eastAsia="en-GB"/>
              </w:rPr>
            </w:pPr>
            <w:r w:rsidRPr="00C90A2A">
              <w:rPr>
                <w:rFonts w:ascii="Sylfaen" w:eastAsia="Times New Roman" w:hAnsi="Sylfaen" w:cs="Arial"/>
                <w:b/>
                <w:bCs/>
                <w:sz w:val="16"/>
                <w:szCs w:val="18"/>
                <w:lang w:val="en-GB" w:eastAsia="en-GB"/>
              </w:rPr>
              <w:t>მოდიფიცირებული</w:t>
            </w:r>
            <w:r w:rsidRPr="00C90A2A">
              <w:rPr>
                <w:rFonts w:ascii="Arial" w:eastAsia="Times New Roman" w:hAnsi="Arial" w:cs="Arial"/>
                <w:b/>
                <w:bCs/>
                <w:sz w:val="16"/>
                <w:szCs w:val="18"/>
                <w:lang w:val="en-GB" w:eastAsia="en-GB"/>
              </w:rPr>
              <w:t xml:space="preserve"> </w:t>
            </w:r>
            <w:r w:rsidRPr="00C90A2A">
              <w:rPr>
                <w:rFonts w:ascii="Sylfaen" w:eastAsia="Times New Roman" w:hAnsi="Sylfaen" w:cs="Arial"/>
                <w:b/>
                <w:bCs/>
                <w:sz w:val="16"/>
                <w:szCs w:val="18"/>
                <w:lang w:val="en-GB" w:eastAsia="en-GB"/>
              </w:rPr>
              <w:t>დეფიციტი</w:t>
            </w:r>
            <w:r w:rsidRPr="00C90A2A">
              <w:rPr>
                <w:rFonts w:ascii="Arial" w:eastAsia="Times New Roman" w:hAnsi="Arial" w:cs="Arial"/>
                <w:b/>
                <w:bCs/>
                <w:sz w:val="16"/>
                <w:szCs w:val="18"/>
                <w:lang w:val="en-GB" w:eastAsia="en-GB"/>
              </w:rPr>
              <w:t xml:space="preserve"> (IMF </w:t>
            </w:r>
            <w:r w:rsidRPr="00C90A2A">
              <w:rPr>
                <w:rFonts w:ascii="Sylfaen" w:eastAsia="Times New Roman" w:hAnsi="Sylfaen" w:cs="Arial"/>
                <w:b/>
                <w:bCs/>
                <w:sz w:val="16"/>
                <w:szCs w:val="18"/>
                <w:lang w:val="en-GB" w:eastAsia="en-GB"/>
              </w:rPr>
              <w:t>პროგრამა)</w:t>
            </w:r>
          </w:p>
        </w:tc>
        <w:tc>
          <w:tcPr>
            <w:tcW w:w="417" w:type="pct"/>
            <w:tcBorders>
              <w:top w:val="nil"/>
              <w:left w:val="nil"/>
              <w:bottom w:val="single" w:sz="4" w:space="0" w:color="BDD7EE"/>
              <w:right w:val="single" w:sz="4" w:space="0" w:color="BDD7EE"/>
            </w:tcBorders>
            <w:shd w:val="clear" w:color="000000" w:fill="D9E1F2"/>
            <w:vAlign w:val="center"/>
            <w:hideMark/>
          </w:tcPr>
          <w:p w14:paraId="756BA6BC" w14:textId="77777777" w:rsidR="00C90A2A" w:rsidRPr="00C90A2A" w:rsidRDefault="00C90A2A" w:rsidP="00C90A2A">
            <w:pPr>
              <w:spacing w:after="0" w:line="240" w:lineRule="auto"/>
              <w:rPr>
                <w:rFonts w:ascii="Sylfaen" w:eastAsia="Times New Roman" w:hAnsi="Sylfaen" w:cs="Arial"/>
                <w:b/>
                <w:bCs/>
                <w:sz w:val="16"/>
                <w:szCs w:val="18"/>
                <w:lang w:val="en-GB" w:eastAsia="en-GB"/>
              </w:rPr>
            </w:pPr>
            <w:r w:rsidRPr="00C90A2A">
              <w:rPr>
                <w:rFonts w:ascii="Sylfaen" w:eastAsia="Times New Roman" w:hAnsi="Sylfaen" w:cs="Arial"/>
                <w:b/>
                <w:bCs/>
                <w:sz w:val="16"/>
                <w:szCs w:val="18"/>
                <w:lang w:val="en-GB" w:eastAsia="en-GB"/>
              </w:rPr>
              <w:t> </w:t>
            </w:r>
          </w:p>
        </w:tc>
        <w:tc>
          <w:tcPr>
            <w:tcW w:w="360" w:type="pct"/>
            <w:tcBorders>
              <w:top w:val="nil"/>
              <w:left w:val="nil"/>
              <w:bottom w:val="single" w:sz="4" w:space="0" w:color="BDD7EE"/>
              <w:right w:val="single" w:sz="4" w:space="0" w:color="BDD7EE"/>
            </w:tcBorders>
            <w:shd w:val="clear" w:color="000000" w:fill="D9E1F2"/>
            <w:vAlign w:val="center"/>
            <w:hideMark/>
          </w:tcPr>
          <w:p w14:paraId="3DE86C90" w14:textId="77777777" w:rsidR="00C90A2A" w:rsidRPr="00C90A2A" w:rsidRDefault="00C90A2A" w:rsidP="00C90A2A">
            <w:pPr>
              <w:spacing w:after="0" w:line="240" w:lineRule="auto"/>
              <w:rPr>
                <w:rFonts w:ascii="Sylfaen" w:eastAsia="Times New Roman" w:hAnsi="Sylfaen" w:cs="Arial"/>
                <w:b/>
                <w:bCs/>
                <w:sz w:val="16"/>
                <w:szCs w:val="18"/>
                <w:lang w:val="en-GB" w:eastAsia="en-GB"/>
              </w:rPr>
            </w:pPr>
            <w:r w:rsidRPr="00C90A2A">
              <w:rPr>
                <w:rFonts w:ascii="Sylfaen" w:eastAsia="Times New Roman" w:hAnsi="Sylfaen" w:cs="Arial"/>
                <w:b/>
                <w:bCs/>
                <w:sz w:val="16"/>
                <w:szCs w:val="18"/>
                <w:lang w:val="en-GB" w:eastAsia="en-GB"/>
              </w:rPr>
              <w:t> </w:t>
            </w:r>
          </w:p>
        </w:tc>
        <w:tc>
          <w:tcPr>
            <w:tcW w:w="360" w:type="pct"/>
            <w:tcBorders>
              <w:top w:val="nil"/>
              <w:left w:val="nil"/>
              <w:bottom w:val="single" w:sz="4" w:space="0" w:color="BDD7EE"/>
              <w:right w:val="single" w:sz="4" w:space="0" w:color="BDD7EE"/>
            </w:tcBorders>
            <w:shd w:val="clear" w:color="000000" w:fill="D9E1F2"/>
            <w:vAlign w:val="center"/>
            <w:hideMark/>
          </w:tcPr>
          <w:p w14:paraId="1899AA4E" w14:textId="77777777" w:rsidR="00C90A2A" w:rsidRPr="00C90A2A" w:rsidRDefault="00C90A2A" w:rsidP="00C90A2A">
            <w:pPr>
              <w:spacing w:after="0" w:line="240" w:lineRule="auto"/>
              <w:rPr>
                <w:rFonts w:ascii="Sylfaen" w:eastAsia="Times New Roman" w:hAnsi="Sylfaen" w:cs="Arial"/>
                <w:b/>
                <w:bCs/>
                <w:sz w:val="16"/>
                <w:szCs w:val="18"/>
                <w:lang w:val="en-GB" w:eastAsia="en-GB"/>
              </w:rPr>
            </w:pPr>
            <w:r w:rsidRPr="00C90A2A">
              <w:rPr>
                <w:rFonts w:ascii="Sylfaen" w:eastAsia="Times New Roman" w:hAnsi="Sylfaen" w:cs="Arial"/>
                <w:b/>
                <w:bCs/>
                <w:sz w:val="16"/>
                <w:szCs w:val="18"/>
                <w:lang w:val="en-GB" w:eastAsia="en-GB"/>
              </w:rPr>
              <w:t> </w:t>
            </w:r>
          </w:p>
        </w:tc>
        <w:tc>
          <w:tcPr>
            <w:tcW w:w="447" w:type="pct"/>
            <w:tcBorders>
              <w:top w:val="nil"/>
              <w:left w:val="nil"/>
              <w:bottom w:val="single" w:sz="4" w:space="0" w:color="BDD7EE"/>
              <w:right w:val="single" w:sz="4" w:space="0" w:color="BDD7EE"/>
            </w:tcBorders>
            <w:shd w:val="clear" w:color="000000" w:fill="D9E1F2"/>
            <w:vAlign w:val="center"/>
            <w:hideMark/>
          </w:tcPr>
          <w:p w14:paraId="5A272B94" w14:textId="77777777" w:rsidR="00C90A2A" w:rsidRPr="00C90A2A" w:rsidRDefault="00C90A2A" w:rsidP="00C90A2A">
            <w:pPr>
              <w:spacing w:after="0" w:line="240" w:lineRule="auto"/>
              <w:rPr>
                <w:rFonts w:ascii="Sylfaen" w:eastAsia="Times New Roman" w:hAnsi="Sylfaen" w:cs="Arial"/>
                <w:b/>
                <w:bCs/>
                <w:sz w:val="16"/>
                <w:szCs w:val="18"/>
                <w:lang w:val="en-GB" w:eastAsia="en-GB"/>
              </w:rPr>
            </w:pPr>
            <w:r w:rsidRPr="00C90A2A">
              <w:rPr>
                <w:rFonts w:ascii="Sylfaen" w:eastAsia="Times New Roman" w:hAnsi="Sylfaen" w:cs="Arial"/>
                <w:b/>
                <w:bCs/>
                <w:sz w:val="16"/>
                <w:szCs w:val="18"/>
                <w:lang w:val="en-GB" w:eastAsia="en-GB"/>
              </w:rPr>
              <w:t> </w:t>
            </w:r>
          </w:p>
        </w:tc>
        <w:tc>
          <w:tcPr>
            <w:tcW w:w="447" w:type="pct"/>
            <w:tcBorders>
              <w:top w:val="nil"/>
              <w:left w:val="nil"/>
              <w:bottom w:val="single" w:sz="4" w:space="0" w:color="BDD7EE"/>
              <w:right w:val="single" w:sz="4" w:space="0" w:color="BDD7EE"/>
            </w:tcBorders>
            <w:shd w:val="clear" w:color="000000" w:fill="D9E1F2"/>
            <w:vAlign w:val="center"/>
            <w:hideMark/>
          </w:tcPr>
          <w:p w14:paraId="2BBFC447" w14:textId="77777777" w:rsidR="00C90A2A" w:rsidRPr="00C90A2A" w:rsidRDefault="00C90A2A" w:rsidP="00C90A2A">
            <w:pPr>
              <w:spacing w:after="0" w:line="240" w:lineRule="auto"/>
              <w:rPr>
                <w:rFonts w:ascii="Sylfaen" w:eastAsia="Times New Roman" w:hAnsi="Sylfaen" w:cs="Arial"/>
                <w:b/>
                <w:bCs/>
                <w:sz w:val="16"/>
                <w:szCs w:val="18"/>
                <w:lang w:val="en-GB" w:eastAsia="en-GB"/>
              </w:rPr>
            </w:pPr>
            <w:r w:rsidRPr="00C90A2A">
              <w:rPr>
                <w:rFonts w:ascii="Sylfaen" w:eastAsia="Times New Roman" w:hAnsi="Sylfaen" w:cs="Arial"/>
                <w:b/>
                <w:bCs/>
                <w:sz w:val="16"/>
                <w:szCs w:val="18"/>
                <w:lang w:val="en-GB" w:eastAsia="en-GB"/>
              </w:rPr>
              <w:t> </w:t>
            </w:r>
          </w:p>
        </w:tc>
        <w:tc>
          <w:tcPr>
            <w:tcW w:w="447" w:type="pct"/>
            <w:tcBorders>
              <w:top w:val="nil"/>
              <w:left w:val="nil"/>
              <w:bottom w:val="single" w:sz="4" w:space="0" w:color="BDD7EE"/>
              <w:right w:val="single" w:sz="4" w:space="0" w:color="BDD7EE"/>
            </w:tcBorders>
            <w:shd w:val="clear" w:color="000000" w:fill="D9E1F2"/>
            <w:vAlign w:val="center"/>
            <w:hideMark/>
          </w:tcPr>
          <w:p w14:paraId="76D9A6C4" w14:textId="77777777" w:rsidR="00C90A2A" w:rsidRPr="00C90A2A" w:rsidRDefault="00C90A2A" w:rsidP="00C90A2A">
            <w:pPr>
              <w:spacing w:after="0" w:line="240" w:lineRule="auto"/>
              <w:rPr>
                <w:rFonts w:ascii="Sylfaen" w:eastAsia="Times New Roman" w:hAnsi="Sylfaen" w:cs="Arial"/>
                <w:b/>
                <w:bCs/>
                <w:sz w:val="16"/>
                <w:szCs w:val="18"/>
                <w:lang w:val="en-GB" w:eastAsia="en-GB"/>
              </w:rPr>
            </w:pPr>
            <w:r w:rsidRPr="00C90A2A">
              <w:rPr>
                <w:rFonts w:ascii="Sylfaen" w:eastAsia="Times New Roman" w:hAnsi="Sylfaen" w:cs="Arial"/>
                <w:b/>
                <w:bCs/>
                <w:sz w:val="16"/>
                <w:szCs w:val="18"/>
                <w:lang w:val="en-GB" w:eastAsia="en-GB"/>
              </w:rPr>
              <w:t> </w:t>
            </w:r>
          </w:p>
        </w:tc>
        <w:tc>
          <w:tcPr>
            <w:tcW w:w="447" w:type="pct"/>
            <w:tcBorders>
              <w:top w:val="nil"/>
              <w:left w:val="nil"/>
              <w:bottom w:val="single" w:sz="4" w:space="0" w:color="BDD7EE"/>
              <w:right w:val="single" w:sz="4" w:space="0" w:color="BDD7EE"/>
            </w:tcBorders>
            <w:shd w:val="clear" w:color="000000" w:fill="D9E1F2"/>
            <w:vAlign w:val="center"/>
            <w:hideMark/>
          </w:tcPr>
          <w:p w14:paraId="16DF9847" w14:textId="77777777" w:rsidR="00C90A2A" w:rsidRPr="00C90A2A" w:rsidRDefault="00C90A2A" w:rsidP="00C90A2A">
            <w:pPr>
              <w:spacing w:after="0" w:line="240" w:lineRule="auto"/>
              <w:rPr>
                <w:rFonts w:ascii="Sylfaen" w:eastAsia="Times New Roman" w:hAnsi="Sylfaen" w:cs="Arial"/>
                <w:b/>
                <w:bCs/>
                <w:sz w:val="16"/>
                <w:szCs w:val="18"/>
                <w:lang w:val="en-GB" w:eastAsia="en-GB"/>
              </w:rPr>
            </w:pPr>
            <w:r w:rsidRPr="00C90A2A">
              <w:rPr>
                <w:rFonts w:ascii="Sylfaen" w:eastAsia="Times New Roman" w:hAnsi="Sylfaen" w:cs="Arial"/>
                <w:b/>
                <w:bCs/>
                <w:sz w:val="16"/>
                <w:szCs w:val="18"/>
                <w:lang w:val="en-GB" w:eastAsia="en-GB"/>
              </w:rPr>
              <w:t> </w:t>
            </w:r>
          </w:p>
        </w:tc>
        <w:tc>
          <w:tcPr>
            <w:tcW w:w="447" w:type="pct"/>
            <w:tcBorders>
              <w:top w:val="nil"/>
              <w:left w:val="nil"/>
              <w:bottom w:val="single" w:sz="4" w:space="0" w:color="BDD7EE"/>
              <w:right w:val="single" w:sz="4" w:space="0" w:color="BDD7EE"/>
            </w:tcBorders>
            <w:shd w:val="clear" w:color="000000" w:fill="D9E1F2"/>
            <w:vAlign w:val="center"/>
            <w:hideMark/>
          </w:tcPr>
          <w:p w14:paraId="1AE1A500" w14:textId="77777777" w:rsidR="00C90A2A" w:rsidRPr="00C90A2A" w:rsidRDefault="00C90A2A" w:rsidP="00C90A2A">
            <w:pPr>
              <w:spacing w:after="0" w:line="240" w:lineRule="auto"/>
              <w:rPr>
                <w:rFonts w:ascii="Sylfaen" w:eastAsia="Times New Roman" w:hAnsi="Sylfaen" w:cs="Arial"/>
                <w:b/>
                <w:bCs/>
                <w:sz w:val="16"/>
                <w:szCs w:val="18"/>
                <w:lang w:val="en-GB" w:eastAsia="en-GB"/>
              </w:rPr>
            </w:pPr>
            <w:r w:rsidRPr="00C90A2A">
              <w:rPr>
                <w:rFonts w:ascii="Sylfaen" w:eastAsia="Times New Roman" w:hAnsi="Sylfaen" w:cs="Arial"/>
                <w:b/>
                <w:bCs/>
                <w:sz w:val="16"/>
                <w:szCs w:val="18"/>
                <w:lang w:val="en-GB" w:eastAsia="en-GB"/>
              </w:rPr>
              <w:t> </w:t>
            </w:r>
          </w:p>
        </w:tc>
      </w:tr>
      <w:tr w:rsidR="00C90A2A" w:rsidRPr="00C90A2A" w14:paraId="55BAF555" w14:textId="77777777" w:rsidTr="00C90A2A">
        <w:trPr>
          <w:trHeight w:val="255"/>
        </w:trPr>
        <w:tc>
          <w:tcPr>
            <w:tcW w:w="1628" w:type="pct"/>
            <w:tcBorders>
              <w:top w:val="nil"/>
              <w:left w:val="single" w:sz="4" w:space="0" w:color="BDD7EE"/>
              <w:bottom w:val="single" w:sz="4" w:space="0" w:color="BDD7EE"/>
              <w:right w:val="single" w:sz="4" w:space="0" w:color="BDD7EE"/>
            </w:tcBorders>
            <w:shd w:val="clear" w:color="auto" w:fill="auto"/>
            <w:vAlign w:val="center"/>
            <w:hideMark/>
          </w:tcPr>
          <w:p w14:paraId="20F2EF58" w14:textId="77777777" w:rsidR="00C90A2A" w:rsidRPr="00C90A2A" w:rsidRDefault="00C90A2A" w:rsidP="00C90A2A">
            <w:pPr>
              <w:spacing w:after="0" w:line="240" w:lineRule="auto"/>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xml:space="preserve">2023-2026 (2022 </w:t>
            </w:r>
            <w:r w:rsidRPr="00C90A2A">
              <w:rPr>
                <w:rFonts w:ascii="Sylfaen" w:eastAsia="Times New Roman" w:hAnsi="Sylfaen" w:cs="Sylfaen"/>
                <w:sz w:val="16"/>
                <w:szCs w:val="18"/>
                <w:lang w:val="en-GB" w:eastAsia="en-GB"/>
              </w:rPr>
              <w:t>წლის</w:t>
            </w:r>
            <w:r w:rsidRPr="00C90A2A">
              <w:rPr>
                <w:rFonts w:ascii="Arial" w:eastAsia="Times New Roman" w:hAnsi="Arial" w:cs="Arial"/>
                <w:sz w:val="16"/>
                <w:szCs w:val="18"/>
                <w:lang w:val="en-GB" w:eastAsia="en-GB"/>
              </w:rPr>
              <w:t xml:space="preserve"> </w:t>
            </w:r>
            <w:r w:rsidRPr="00C90A2A">
              <w:rPr>
                <w:rFonts w:ascii="Sylfaen" w:eastAsia="Times New Roman" w:hAnsi="Sylfaen" w:cs="Sylfaen"/>
                <w:sz w:val="16"/>
                <w:szCs w:val="18"/>
                <w:lang w:val="en-GB" w:eastAsia="en-GB"/>
              </w:rPr>
              <w:t>დეკემბერი</w:t>
            </w:r>
            <w:r w:rsidRPr="00C90A2A">
              <w:rPr>
                <w:rFonts w:ascii="Arial" w:eastAsia="Times New Roman" w:hAnsi="Arial" w:cs="Arial"/>
                <w:sz w:val="16"/>
                <w:szCs w:val="18"/>
                <w:lang w:val="en-GB" w:eastAsia="en-GB"/>
              </w:rPr>
              <w:t>)</w:t>
            </w:r>
          </w:p>
        </w:tc>
        <w:tc>
          <w:tcPr>
            <w:tcW w:w="417" w:type="pct"/>
            <w:tcBorders>
              <w:top w:val="nil"/>
              <w:left w:val="nil"/>
              <w:bottom w:val="single" w:sz="4" w:space="0" w:color="BDD7EE"/>
              <w:right w:val="single" w:sz="4" w:space="0" w:color="BDD7EE"/>
            </w:tcBorders>
            <w:shd w:val="clear" w:color="auto" w:fill="auto"/>
            <w:noWrap/>
            <w:vAlign w:val="center"/>
            <w:hideMark/>
          </w:tcPr>
          <w:p w14:paraId="22D4CAC1"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-3.1%</w:t>
            </w:r>
          </w:p>
        </w:tc>
        <w:tc>
          <w:tcPr>
            <w:tcW w:w="360" w:type="pct"/>
            <w:tcBorders>
              <w:top w:val="nil"/>
              <w:left w:val="nil"/>
              <w:bottom w:val="single" w:sz="4" w:space="0" w:color="BDD7EE"/>
              <w:right w:val="single" w:sz="4" w:space="0" w:color="BDD7EE"/>
            </w:tcBorders>
            <w:shd w:val="clear" w:color="auto" w:fill="auto"/>
            <w:noWrap/>
            <w:vAlign w:val="center"/>
            <w:hideMark/>
          </w:tcPr>
          <w:p w14:paraId="5873020A"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-2.8%</w:t>
            </w:r>
          </w:p>
        </w:tc>
        <w:tc>
          <w:tcPr>
            <w:tcW w:w="360" w:type="pct"/>
            <w:tcBorders>
              <w:top w:val="nil"/>
              <w:left w:val="nil"/>
              <w:bottom w:val="single" w:sz="4" w:space="0" w:color="BDD7EE"/>
              <w:right w:val="single" w:sz="4" w:space="0" w:color="BDD7EE"/>
            </w:tcBorders>
            <w:shd w:val="clear" w:color="auto" w:fill="auto"/>
            <w:noWrap/>
            <w:vAlign w:val="center"/>
            <w:hideMark/>
          </w:tcPr>
          <w:p w14:paraId="4F220EC0"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-2.3%</w:t>
            </w:r>
          </w:p>
        </w:tc>
        <w:tc>
          <w:tcPr>
            <w:tcW w:w="447" w:type="pct"/>
            <w:tcBorders>
              <w:top w:val="nil"/>
              <w:left w:val="nil"/>
              <w:bottom w:val="single" w:sz="4" w:space="0" w:color="BDD7EE"/>
              <w:right w:val="single" w:sz="4" w:space="0" w:color="BDD7EE"/>
            </w:tcBorders>
            <w:shd w:val="clear" w:color="auto" w:fill="auto"/>
            <w:noWrap/>
            <w:vAlign w:val="center"/>
            <w:hideMark/>
          </w:tcPr>
          <w:p w14:paraId="689CC2C6"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-2.3%</w:t>
            </w:r>
          </w:p>
        </w:tc>
        <w:tc>
          <w:tcPr>
            <w:tcW w:w="447" w:type="pct"/>
            <w:tcBorders>
              <w:top w:val="nil"/>
              <w:left w:val="nil"/>
              <w:bottom w:val="single" w:sz="4" w:space="0" w:color="BDD7EE"/>
              <w:right w:val="single" w:sz="4" w:space="0" w:color="BDD7EE"/>
            </w:tcBorders>
            <w:shd w:val="clear" w:color="auto" w:fill="auto"/>
            <w:noWrap/>
            <w:vAlign w:val="center"/>
            <w:hideMark/>
          </w:tcPr>
          <w:p w14:paraId="60E91CC4"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-2.2%</w:t>
            </w:r>
          </w:p>
        </w:tc>
        <w:tc>
          <w:tcPr>
            <w:tcW w:w="447" w:type="pct"/>
            <w:tcBorders>
              <w:top w:val="nil"/>
              <w:left w:val="nil"/>
              <w:bottom w:val="single" w:sz="4" w:space="0" w:color="BDD7EE"/>
              <w:right w:val="single" w:sz="4" w:space="0" w:color="BDD7EE"/>
            </w:tcBorders>
            <w:shd w:val="clear" w:color="000000" w:fill="D9E1F2"/>
            <w:noWrap/>
            <w:vAlign w:val="center"/>
            <w:hideMark/>
          </w:tcPr>
          <w:p w14:paraId="6A016830"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w:t>
            </w:r>
          </w:p>
        </w:tc>
        <w:tc>
          <w:tcPr>
            <w:tcW w:w="447" w:type="pct"/>
            <w:tcBorders>
              <w:top w:val="nil"/>
              <w:left w:val="nil"/>
              <w:bottom w:val="single" w:sz="4" w:space="0" w:color="BDD7EE"/>
              <w:right w:val="single" w:sz="4" w:space="0" w:color="BDD7EE"/>
            </w:tcBorders>
            <w:shd w:val="clear" w:color="000000" w:fill="D9E1F2"/>
            <w:noWrap/>
            <w:vAlign w:val="center"/>
            <w:hideMark/>
          </w:tcPr>
          <w:p w14:paraId="5306E33C"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w:t>
            </w:r>
          </w:p>
        </w:tc>
        <w:tc>
          <w:tcPr>
            <w:tcW w:w="447" w:type="pct"/>
            <w:tcBorders>
              <w:top w:val="nil"/>
              <w:left w:val="nil"/>
              <w:bottom w:val="single" w:sz="4" w:space="0" w:color="BDD7EE"/>
              <w:right w:val="single" w:sz="4" w:space="0" w:color="BDD7EE"/>
            </w:tcBorders>
            <w:shd w:val="clear" w:color="000000" w:fill="D9E1F2"/>
            <w:noWrap/>
            <w:vAlign w:val="center"/>
            <w:hideMark/>
          </w:tcPr>
          <w:p w14:paraId="4A4860EB"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w:t>
            </w:r>
          </w:p>
        </w:tc>
      </w:tr>
      <w:tr w:rsidR="00C90A2A" w:rsidRPr="00C90A2A" w14:paraId="753802BD" w14:textId="77777777" w:rsidTr="00C90A2A">
        <w:trPr>
          <w:trHeight w:val="255"/>
        </w:trPr>
        <w:tc>
          <w:tcPr>
            <w:tcW w:w="1628" w:type="pct"/>
            <w:tcBorders>
              <w:top w:val="nil"/>
              <w:left w:val="single" w:sz="4" w:space="0" w:color="BDD7EE"/>
              <w:bottom w:val="single" w:sz="4" w:space="0" w:color="BDD7EE"/>
              <w:right w:val="single" w:sz="4" w:space="0" w:color="BDD7EE"/>
            </w:tcBorders>
            <w:shd w:val="clear" w:color="auto" w:fill="auto"/>
            <w:vAlign w:val="center"/>
            <w:hideMark/>
          </w:tcPr>
          <w:p w14:paraId="00628F2E" w14:textId="77777777" w:rsidR="00C90A2A" w:rsidRPr="00C90A2A" w:rsidRDefault="00C90A2A" w:rsidP="00C90A2A">
            <w:pPr>
              <w:spacing w:after="0" w:line="240" w:lineRule="auto"/>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xml:space="preserve">2024-2027 (2023 </w:t>
            </w:r>
            <w:r w:rsidRPr="00C90A2A">
              <w:rPr>
                <w:rFonts w:ascii="Sylfaen" w:eastAsia="Times New Roman" w:hAnsi="Sylfaen" w:cs="Sylfaen"/>
                <w:sz w:val="16"/>
                <w:szCs w:val="18"/>
                <w:lang w:val="en-GB" w:eastAsia="en-GB"/>
              </w:rPr>
              <w:t>წლის</w:t>
            </w:r>
            <w:r w:rsidRPr="00C90A2A">
              <w:rPr>
                <w:rFonts w:ascii="Arial" w:eastAsia="Times New Roman" w:hAnsi="Arial" w:cs="Arial"/>
                <w:sz w:val="16"/>
                <w:szCs w:val="18"/>
                <w:lang w:val="en-GB" w:eastAsia="en-GB"/>
              </w:rPr>
              <w:t xml:space="preserve"> </w:t>
            </w:r>
            <w:r w:rsidRPr="00C90A2A">
              <w:rPr>
                <w:rFonts w:ascii="Sylfaen" w:eastAsia="Times New Roman" w:hAnsi="Sylfaen" w:cs="Sylfaen"/>
                <w:sz w:val="16"/>
                <w:szCs w:val="18"/>
                <w:lang w:val="en-GB" w:eastAsia="en-GB"/>
              </w:rPr>
              <w:t>დეკემბერი</w:t>
            </w:r>
            <w:r w:rsidRPr="00C90A2A">
              <w:rPr>
                <w:rFonts w:ascii="Arial" w:eastAsia="Times New Roman" w:hAnsi="Arial" w:cs="Arial"/>
                <w:sz w:val="16"/>
                <w:szCs w:val="18"/>
                <w:lang w:val="en-GB" w:eastAsia="en-GB"/>
              </w:rPr>
              <w:t>)</w:t>
            </w:r>
          </w:p>
        </w:tc>
        <w:tc>
          <w:tcPr>
            <w:tcW w:w="417" w:type="pct"/>
            <w:tcBorders>
              <w:top w:val="nil"/>
              <w:left w:val="nil"/>
              <w:bottom w:val="single" w:sz="4" w:space="0" w:color="BDD7EE"/>
              <w:right w:val="single" w:sz="4" w:space="0" w:color="BDD7EE"/>
            </w:tcBorders>
            <w:shd w:val="clear" w:color="auto" w:fill="auto"/>
            <w:noWrap/>
            <w:vAlign w:val="center"/>
            <w:hideMark/>
          </w:tcPr>
          <w:p w14:paraId="601B8E42"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-3.0%</w:t>
            </w:r>
          </w:p>
        </w:tc>
        <w:tc>
          <w:tcPr>
            <w:tcW w:w="360" w:type="pct"/>
            <w:tcBorders>
              <w:top w:val="nil"/>
              <w:left w:val="nil"/>
              <w:bottom w:val="single" w:sz="4" w:space="0" w:color="BDD7EE"/>
              <w:right w:val="single" w:sz="4" w:space="0" w:color="BDD7EE"/>
            </w:tcBorders>
            <w:shd w:val="clear" w:color="auto" w:fill="auto"/>
            <w:noWrap/>
            <w:vAlign w:val="center"/>
            <w:hideMark/>
          </w:tcPr>
          <w:p w14:paraId="1C2D5CD0"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-2.8%</w:t>
            </w:r>
          </w:p>
        </w:tc>
        <w:tc>
          <w:tcPr>
            <w:tcW w:w="360" w:type="pct"/>
            <w:tcBorders>
              <w:top w:val="nil"/>
              <w:left w:val="nil"/>
              <w:bottom w:val="single" w:sz="4" w:space="0" w:color="BDD7EE"/>
              <w:right w:val="single" w:sz="4" w:space="0" w:color="BDD7EE"/>
            </w:tcBorders>
            <w:shd w:val="clear" w:color="auto" w:fill="auto"/>
            <w:noWrap/>
            <w:vAlign w:val="center"/>
            <w:hideMark/>
          </w:tcPr>
          <w:p w14:paraId="134E4978"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-2.5%</w:t>
            </w:r>
          </w:p>
        </w:tc>
        <w:tc>
          <w:tcPr>
            <w:tcW w:w="447" w:type="pct"/>
            <w:tcBorders>
              <w:top w:val="nil"/>
              <w:left w:val="nil"/>
              <w:bottom w:val="single" w:sz="4" w:space="0" w:color="BDD7EE"/>
              <w:right w:val="single" w:sz="4" w:space="0" w:color="BDD7EE"/>
            </w:tcBorders>
            <w:shd w:val="clear" w:color="auto" w:fill="auto"/>
            <w:noWrap/>
            <w:vAlign w:val="center"/>
            <w:hideMark/>
          </w:tcPr>
          <w:p w14:paraId="3D653305"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-2.3%</w:t>
            </w:r>
          </w:p>
        </w:tc>
        <w:tc>
          <w:tcPr>
            <w:tcW w:w="447" w:type="pct"/>
            <w:tcBorders>
              <w:top w:val="nil"/>
              <w:left w:val="nil"/>
              <w:bottom w:val="single" w:sz="4" w:space="0" w:color="BDD7EE"/>
              <w:right w:val="single" w:sz="4" w:space="0" w:color="BDD7EE"/>
            </w:tcBorders>
            <w:shd w:val="clear" w:color="auto" w:fill="auto"/>
            <w:noWrap/>
            <w:vAlign w:val="center"/>
            <w:hideMark/>
          </w:tcPr>
          <w:p w14:paraId="6E632A05"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-2.2%</w:t>
            </w:r>
          </w:p>
        </w:tc>
        <w:tc>
          <w:tcPr>
            <w:tcW w:w="447" w:type="pct"/>
            <w:tcBorders>
              <w:top w:val="nil"/>
              <w:left w:val="nil"/>
              <w:bottom w:val="single" w:sz="4" w:space="0" w:color="BDD7EE"/>
              <w:right w:val="single" w:sz="4" w:space="0" w:color="BDD7EE"/>
            </w:tcBorders>
            <w:shd w:val="clear" w:color="auto" w:fill="auto"/>
            <w:noWrap/>
            <w:vAlign w:val="center"/>
            <w:hideMark/>
          </w:tcPr>
          <w:p w14:paraId="6D4FEE89"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-2.2%</w:t>
            </w:r>
          </w:p>
        </w:tc>
        <w:tc>
          <w:tcPr>
            <w:tcW w:w="447" w:type="pct"/>
            <w:tcBorders>
              <w:top w:val="nil"/>
              <w:left w:val="nil"/>
              <w:bottom w:val="single" w:sz="4" w:space="0" w:color="BDD7EE"/>
              <w:right w:val="single" w:sz="4" w:space="0" w:color="BDD7EE"/>
            </w:tcBorders>
            <w:shd w:val="clear" w:color="000000" w:fill="D9E1F2"/>
            <w:noWrap/>
            <w:vAlign w:val="center"/>
            <w:hideMark/>
          </w:tcPr>
          <w:p w14:paraId="2E7EED30"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w:t>
            </w:r>
          </w:p>
        </w:tc>
        <w:tc>
          <w:tcPr>
            <w:tcW w:w="447" w:type="pct"/>
            <w:tcBorders>
              <w:top w:val="nil"/>
              <w:left w:val="nil"/>
              <w:bottom w:val="single" w:sz="4" w:space="0" w:color="BDD7EE"/>
              <w:right w:val="single" w:sz="4" w:space="0" w:color="BDD7EE"/>
            </w:tcBorders>
            <w:shd w:val="clear" w:color="000000" w:fill="D9E1F2"/>
            <w:noWrap/>
            <w:vAlign w:val="center"/>
            <w:hideMark/>
          </w:tcPr>
          <w:p w14:paraId="565E282C"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w:t>
            </w:r>
          </w:p>
        </w:tc>
      </w:tr>
      <w:tr w:rsidR="00C90A2A" w:rsidRPr="00C90A2A" w14:paraId="18BAE8B3" w14:textId="77777777" w:rsidTr="00C90A2A">
        <w:trPr>
          <w:trHeight w:val="255"/>
        </w:trPr>
        <w:tc>
          <w:tcPr>
            <w:tcW w:w="1628" w:type="pct"/>
            <w:tcBorders>
              <w:top w:val="nil"/>
              <w:left w:val="single" w:sz="4" w:space="0" w:color="BDD7EE"/>
              <w:bottom w:val="single" w:sz="4" w:space="0" w:color="BDD7EE"/>
              <w:right w:val="single" w:sz="4" w:space="0" w:color="BDD7EE"/>
            </w:tcBorders>
            <w:shd w:val="clear" w:color="auto" w:fill="auto"/>
            <w:vAlign w:val="center"/>
            <w:hideMark/>
          </w:tcPr>
          <w:p w14:paraId="00CDF5F0" w14:textId="77777777" w:rsidR="00C90A2A" w:rsidRPr="00C90A2A" w:rsidRDefault="00C90A2A" w:rsidP="00C90A2A">
            <w:pPr>
              <w:spacing w:after="0" w:line="240" w:lineRule="auto"/>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xml:space="preserve">2025-2028 (2024 </w:t>
            </w:r>
            <w:r w:rsidRPr="00C90A2A">
              <w:rPr>
                <w:rFonts w:ascii="Sylfaen" w:eastAsia="Times New Roman" w:hAnsi="Sylfaen" w:cs="Sylfaen"/>
                <w:sz w:val="16"/>
                <w:szCs w:val="18"/>
                <w:lang w:val="en-GB" w:eastAsia="en-GB"/>
              </w:rPr>
              <w:t>წლის</w:t>
            </w:r>
            <w:r w:rsidRPr="00C90A2A">
              <w:rPr>
                <w:rFonts w:ascii="Arial" w:eastAsia="Times New Roman" w:hAnsi="Arial" w:cs="Arial"/>
                <w:sz w:val="16"/>
                <w:szCs w:val="18"/>
                <w:lang w:val="en-GB" w:eastAsia="en-GB"/>
              </w:rPr>
              <w:t xml:space="preserve"> </w:t>
            </w:r>
            <w:r w:rsidRPr="00C90A2A">
              <w:rPr>
                <w:rFonts w:ascii="Sylfaen" w:eastAsia="Times New Roman" w:hAnsi="Sylfaen" w:cs="Sylfaen"/>
                <w:sz w:val="16"/>
                <w:szCs w:val="18"/>
                <w:lang w:val="en-GB" w:eastAsia="en-GB"/>
              </w:rPr>
              <w:t>დეკემბერი</w:t>
            </w:r>
            <w:r w:rsidRPr="00C90A2A">
              <w:rPr>
                <w:rFonts w:ascii="Arial" w:eastAsia="Times New Roman" w:hAnsi="Arial" w:cs="Arial"/>
                <w:sz w:val="16"/>
                <w:szCs w:val="18"/>
                <w:lang w:val="en-GB" w:eastAsia="en-GB"/>
              </w:rPr>
              <w:t>)</w:t>
            </w:r>
          </w:p>
        </w:tc>
        <w:tc>
          <w:tcPr>
            <w:tcW w:w="417" w:type="pct"/>
            <w:tcBorders>
              <w:top w:val="nil"/>
              <w:left w:val="nil"/>
              <w:bottom w:val="single" w:sz="4" w:space="0" w:color="BDD7EE"/>
              <w:right w:val="single" w:sz="4" w:space="0" w:color="BDD7EE"/>
            </w:tcBorders>
            <w:shd w:val="clear" w:color="auto" w:fill="auto"/>
            <w:noWrap/>
            <w:vAlign w:val="center"/>
            <w:hideMark/>
          </w:tcPr>
          <w:p w14:paraId="7860B39A"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-3.0%</w:t>
            </w:r>
          </w:p>
        </w:tc>
        <w:tc>
          <w:tcPr>
            <w:tcW w:w="360" w:type="pct"/>
            <w:tcBorders>
              <w:top w:val="nil"/>
              <w:left w:val="nil"/>
              <w:bottom w:val="single" w:sz="4" w:space="0" w:color="BDD7EE"/>
              <w:right w:val="single" w:sz="4" w:space="0" w:color="BDD7EE"/>
            </w:tcBorders>
            <w:shd w:val="clear" w:color="auto" w:fill="auto"/>
            <w:noWrap/>
            <w:vAlign w:val="center"/>
            <w:hideMark/>
          </w:tcPr>
          <w:p w14:paraId="30D71CB9"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-2.4%</w:t>
            </w:r>
          </w:p>
        </w:tc>
        <w:tc>
          <w:tcPr>
            <w:tcW w:w="360" w:type="pct"/>
            <w:tcBorders>
              <w:top w:val="nil"/>
              <w:left w:val="nil"/>
              <w:bottom w:val="single" w:sz="4" w:space="0" w:color="BDD7EE"/>
              <w:right w:val="single" w:sz="4" w:space="0" w:color="BDD7EE"/>
            </w:tcBorders>
            <w:shd w:val="clear" w:color="auto" w:fill="auto"/>
            <w:noWrap/>
            <w:vAlign w:val="center"/>
            <w:hideMark/>
          </w:tcPr>
          <w:p w14:paraId="4775BB4D"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-2.5%</w:t>
            </w:r>
          </w:p>
        </w:tc>
        <w:tc>
          <w:tcPr>
            <w:tcW w:w="447" w:type="pct"/>
            <w:tcBorders>
              <w:top w:val="nil"/>
              <w:left w:val="nil"/>
              <w:bottom w:val="single" w:sz="4" w:space="0" w:color="BDD7EE"/>
              <w:right w:val="single" w:sz="4" w:space="0" w:color="BDD7EE"/>
            </w:tcBorders>
            <w:shd w:val="clear" w:color="auto" w:fill="auto"/>
            <w:noWrap/>
            <w:vAlign w:val="center"/>
            <w:hideMark/>
          </w:tcPr>
          <w:p w14:paraId="0A9F4780"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-2.5%</w:t>
            </w:r>
          </w:p>
        </w:tc>
        <w:tc>
          <w:tcPr>
            <w:tcW w:w="447" w:type="pct"/>
            <w:tcBorders>
              <w:top w:val="nil"/>
              <w:left w:val="nil"/>
              <w:bottom w:val="single" w:sz="4" w:space="0" w:color="BDD7EE"/>
              <w:right w:val="single" w:sz="4" w:space="0" w:color="BDD7EE"/>
            </w:tcBorders>
            <w:shd w:val="clear" w:color="auto" w:fill="auto"/>
            <w:noWrap/>
            <w:vAlign w:val="center"/>
            <w:hideMark/>
          </w:tcPr>
          <w:p w14:paraId="1B86BAC4"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-2.4%</w:t>
            </w:r>
          </w:p>
        </w:tc>
        <w:tc>
          <w:tcPr>
            <w:tcW w:w="447" w:type="pct"/>
            <w:tcBorders>
              <w:top w:val="nil"/>
              <w:left w:val="nil"/>
              <w:bottom w:val="single" w:sz="4" w:space="0" w:color="BDD7EE"/>
              <w:right w:val="single" w:sz="4" w:space="0" w:color="BDD7EE"/>
            </w:tcBorders>
            <w:shd w:val="clear" w:color="auto" w:fill="auto"/>
            <w:noWrap/>
            <w:vAlign w:val="center"/>
            <w:hideMark/>
          </w:tcPr>
          <w:p w14:paraId="1AB7ACB3"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-2.3%</w:t>
            </w:r>
          </w:p>
        </w:tc>
        <w:tc>
          <w:tcPr>
            <w:tcW w:w="447" w:type="pct"/>
            <w:tcBorders>
              <w:top w:val="nil"/>
              <w:left w:val="nil"/>
              <w:bottom w:val="single" w:sz="4" w:space="0" w:color="BDD7EE"/>
              <w:right w:val="single" w:sz="4" w:space="0" w:color="BDD7EE"/>
            </w:tcBorders>
            <w:shd w:val="clear" w:color="auto" w:fill="auto"/>
            <w:noWrap/>
            <w:vAlign w:val="center"/>
            <w:hideMark/>
          </w:tcPr>
          <w:p w14:paraId="13690B0C"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-2.2%</w:t>
            </w:r>
          </w:p>
        </w:tc>
        <w:tc>
          <w:tcPr>
            <w:tcW w:w="447" w:type="pct"/>
            <w:tcBorders>
              <w:top w:val="nil"/>
              <w:left w:val="nil"/>
              <w:bottom w:val="single" w:sz="4" w:space="0" w:color="BDD7EE"/>
              <w:right w:val="single" w:sz="4" w:space="0" w:color="BDD7EE"/>
            </w:tcBorders>
            <w:shd w:val="clear" w:color="000000" w:fill="D9E1F2"/>
            <w:noWrap/>
            <w:vAlign w:val="center"/>
            <w:hideMark/>
          </w:tcPr>
          <w:p w14:paraId="3FD991CB"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w:t>
            </w:r>
          </w:p>
        </w:tc>
      </w:tr>
      <w:tr w:rsidR="00C90A2A" w:rsidRPr="00C90A2A" w14:paraId="022B478E" w14:textId="77777777" w:rsidTr="00C90A2A">
        <w:trPr>
          <w:trHeight w:val="285"/>
        </w:trPr>
        <w:tc>
          <w:tcPr>
            <w:tcW w:w="1628" w:type="pct"/>
            <w:tcBorders>
              <w:top w:val="nil"/>
              <w:left w:val="single" w:sz="4" w:space="0" w:color="BDD7EE"/>
              <w:bottom w:val="single" w:sz="4" w:space="0" w:color="BDD7EE"/>
              <w:right w:val="single" w:sz="4" w:space="0" w:color="BDD7EE"/>
            </w:tcBorders>
            <w:shd w:val="clear" w:color="auto" w:fill="auto"/>
            <w:vAlign w:val="center"/>
            <w:hideMark/>
          </w:tcPr>
          <w:p w14:paraId="557DC73C" w14:textId="77777777" w:rsidR="00C90A2A" w:rsidRPr="00C90A2A" w:rsidRDefault="00C90A2A" w:rsidP="00C90A2A">
            <w:pPr>
              <w:spacing w:after="0" w:line="240" w:lineRule="auto"/>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 xml:space="preserve">2026-2029 (2025 </w:t>
            </w:r>
            <w:r w:rsidRPr="00C90A2A">
              <w:rPr>
                <w:rFonts w:ascii="Sylfaen" w:eastAsia="Times New Roman" w:hAnsi="Sylfaen" w:cs="Sylfaen"/>
                <w:sz w:val="16"/>
                <w:szCs w:val="18"/>
                <w:lang w:val="en-GB" w:eastAsia="en-GB"/>
              </w:rPr>
              <w:t>წლის</w:t>
            </w:r>
            <w:r w:rsidRPr="00C90A2A">
              <w:rPr>
                <w:rFonts w:ascii="Arial" w:eastAsia="Times New Roman" w:hAnsi="Arial" w:cs="Arial"/>
                <w:sz w:val="16"/>
                <w:szCs w:val="18"/>
                <w:lang w:val="en-GB" w:eastAsia="en-GB"/>
              </w:rPr>
              <w:t xml:space="preserve"> </w:t>
            </w:r>
            <w:r w:rsidRPr="00C90A2A">
              <w:rPr>
                <w:rFonts w:ascii="Sylfaen" w:eastAsia="Times New Roman" w:hAnsi="Sylfaen" w:cs="Sylfaen"/>
                <w:sz w:val="16"/>
                <w:szCs w:val="18"/>
                <w:lang w:val="en-GB" w:eastAsia="en-GB"/>
              </w:rPr>
              <w:t>ივლისი</w:t>
            </w:r>
            <w:r w:rsidRPr="00C90A2A">
              <w:rPr>
                <w:rFonts w:ascii="Arial" w:eastAsia="Times New Roman" w:hAnsi="Arial" w:cs="Arial"/>
                <w:sz w:val="16"/>
                <w:szCs w:val="18"/>
                <w:lang w:val="en-GB" w:eastAsia="en-GB"/>
              </w:rPr>
              <w:t>)</w:t>
            </w:r>
          </w:p>
        </w:tc>
        <w:tc>
          <w:tcPr>
            <w:tcW w:w="417" w:type="pct"/>
            <w:tcBorders>
              <w:top w:val="nil"/>
              <w:left w:val="nil"/>
              <w:bottom w:val="single" w:sz="4" w:space="0" w:color="BDD7EE"/>
              <w:right w:val="single" w:sz="4" w:space="0" w:color="BDD7EE"/>
            </w:tcBorders>
            <w:shd w:val="clear" w:color="auto" w:fill="auto"/>
            <w:noWrap/>
            <w:vAlign w:val="center"/>
            <w:hideMark/>
          </w:tcPr>
          <w:p w14:paraId="55512914"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-3.0%</w:t>
            </w:r>
          </w:p>
        </w:tc>
        <w:tc>
          <w:tcPr>
            <w:tcW w:w="360" w:type="pct"/>
            <w:tcBorders>
              <w:top w:val="nil"/>
              <w:left w:val="nil"/>
              <w:bottom w:val="single" w:sz="4" w:space="0" w:color="BDD7EE"/>
              <w:right w:val="single" w:sz="4" w:space="0" w:color="BDD7EE"/>
            </w:tcBorders>
            <w:shd w:val="clear" w:color="auto" w:fill="auto"/>
            <w:noWrap/>
            <w:vAlign w:val="center"/>
            <w:hideMark/>
          </w:tcPr>
          <w:p w14:paraId="25A1CDC4"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-2.4%</w:t>
            </w:r>
          </w:p>
        </w:tc>
        <w:tc>
          <w:tcPr>
            <w:tcW w:w="360" w:type="pct"/>
            <w:tcBorders>
              <w:top w:val="nil"/>
              <w:left w:val="nil"/>
              <w:bottom w:val="single" w:sz="4" w:space="0" w:color="BDD7EE"/>
              <w:right w:val="single" w:sz="4" w:space="0" w:color="BDD7EE"/>
            </w:tcBorders>
            <w:shd w:val="clear" w:color="auto" w:fill="auto"/>
            <w:noWrap/>
            <w:vAlign w:val="center"/>
            <w:hideMark/>
          </w:tcPr>
          <w:p w14:paraId="4B5FA873"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-2.4%</w:t>
            </w:r>
          </w:p>
        </w:tc>
        <w:tc>
          <w:tcPr>
            <w:tcW w:w="447" w:type="pct"/>
            <w:tcBorders>
              <w:top w:val="nil"/>
              <w:left w:val="nil"/>
              <w:bottom w:val="single" w:sz="4" w:space="0" w:color="BDD7EE"/>
              <w:right w:val="single" w:sz="4" w:space="0" w:color="BDD7EE"/>
            </w:tcBorders>
            <w:shd w:val="clear" w:color="auto" w:fill="auto"/>
            <w:noWrap/>
            <w:vAlign w:val="center"/>
            <w:hideMark/>
          </w:tcPr>
          <w:p w14:paraId="2FCE3239"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-2.5%</w:t>
            </w:r>
          </w:p>
        </w:tc>
        <w:tc>
          <w:tcPr>
            <w:tcW w:w="447" w:type="pct"/>
            <w:tcBorders>
              <w:top w:val="nil"/>
              <w:left w:val="nil"/>
              <w:bottom w:val="single" w:sz="4" w:space="0" w:color="BDD7EE"/>
              <w:right w:val="single" w:sz="4" w:space="0" w:color="BDD7EE"/>
            </w:tcBorders>
            <w:shd w:val="clear" w:color="auto" w:fill="auto"/>
            <w:noWrap/>
            <w:vAlign w:val="center"/>
            <w:hideMark/>
          </w:tcPr>
          <w:p w14:paraId="14698482"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-2.4%</w:t>
            </w:r>
          </w:p>
        </w:tc>
        <w:tc>
          <w:tcPr>
            <w:tcW w:w="447" w:type="pct"/>
            <w:tcBorders>
              <w:top w:val="nil"/>
              <w:left w:val="nil"/>
              <w:bottom w:val="single" w:sz="4" w:space="0" w:color="BDD7EE"/>
              <w:right w:val="single" w:sz="4" w:space="0" w:color="BDD7EE"/>
            </w:tcBorders>
            <w:shd w:val="clear" w:color="auto" w:fill="auto"/>
            <w:noWrap/>
            <w:vAlign w:val="center"/>
            <w:hideMark/>
          </w:tcPr>
          <w:p w14:paraId="2F0D33DD"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-2.3%</w:t>
            </w:r>
          </w:p>
        </w:tc>
        <w:tc>
          <w:tcPr>
            <w:tcW w:w="447" w:type="pct"/>
            <w:tcBorders>
              <w:top w:val="nil"/>
              <w:left w:val="nil"/>
              <w:bottom w:val="single" w:sz="4" w:space="0" w:color="BDD7EE"/>
              <w:right w:val="single" w:sz="4" w:space="0" w:color="BDD7EE"/>
            </w:tcBorders>
            <w:shd w:val="clear" w:color="auto" w:fill="auto"/>
            <w:noWrap/>
            <w:vAlign w:val="center"/>
            <w:hideMark/>
          </w:tcPr>
          <w:p w14:paraId="288B6773"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-2.2%</w:t>
            </w:r>
          </w:p>
        </w:tc>
        <w:tc>
          <w:tcPr>
            <w:tcW w:w="447" w:type="pct"/>
            <w:tcBorders>
              <w:top w:val="nil"/>
              <w:left w:val="nil"/>
              <w:bottom w:val="single" w:sz="4" w:space="0" w:color="BDD7EE"/>
              <w:right w:val="single" w:sz="4" w:space="0" w:color="BDD7EE"/>
            </w:tcBorders>
            <w:shd w:val="clear" w:color="auto" w:fill="auto"/>
            <w:noWrap/>
            <w:vAlign w:val="center"/>
            <w:hideMark/>
          </w:tcPr>
          <w:p w14:paraId="070C692B" w14:textId="77777777" w:rsidR="00C90A2A" w:rsidRPr="00C90A2A" w:rsidRDefault="00C90A2A" w:rsidP="00C90A2A">
            <w:pPr>
              <w:spacing w:after="0" w:line="240" w:lineRule="auto"/>
              <w:jc w:val="center"/>
              <w:rPr>
                <w:rFonts w:ascii="Arial" w:eastAsia="Times New Roman" w:hAnsi="Arial" w:cs="Arial"/>
                <w:sz w:val="16"/>
                <w:szCs w:val="18"/>
                <w:lang w:val="en-GB" w:eastAsia="en-GB"/>
              </w:rPr>
            </w:pPr>
            <w:r w:rsidRPr="00C90A2A">
              <w:rPr>
                <w:rFonts w:ascii="Arial" w:eastAsia="Times New Roman" w:hAnsi="Arial" w:cs="Arial"/>
                <w:sz w:val="16"/>
                <w:szCs w:val="18"/>
                <w:lang w:val="en-GB" w:eastAsia="en-GB"/>
              </w:rPr>
              <w:t>-2.1%</w:t>
            </w:r>
          </w:p>
        </w:tc>
      </w:tr>
    </w:tbl>
    <w:p w14:paraId="18BF9B28" w14:textId="180297A8" w:rsidR="00B24532" w:rsidRDefault="00B24532" w:rsidP="00B24532">
      <w:pPr>
        <w:rPr>
          <w:lang w:val="ka-GE"/>
        </w:rPr>
      </w:pPr>
    </w:p>
    <w:p w14:paraId="4E0CA0B8" w14:textId="77777777" w:rsidR="00B24532" w:rsidRPr="00511B42" w:rsidRDefault="00B24532" w:rsidP="00B2453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i/>
          <w:noProof/>
          <w:sz w:val="22"/>
          <w:szCs w:val="22"/>
          <w:lang w:val="ka-GE"/>
        </w:rPr>
      </w:pPr>
      <w:r w:rsidRPr="00F73993">
        <w:rPr>
          <w:rFonts w:ascii="Sylfaen" w:hAnsi="Sylfaen" w:cs="Sylfaen"/>
          <w:b/>
          <w:bCs/>
          <w:i/>
          <w:noProof/>
          <w:sz w:val="22"/>
          <w:szCs w:val="22"/>
          <w:lang w:val="ka-GE"/>
        </w:rPr>
        <w:t>სახელმწიფოს ერთიანი ბიუჯეტის მთლიანი სალდო (დეფიციტი)</w:t>
      </w:r>
    </w:p>
    <w:p w14:paraId="557EA243" w14:textId="77777777" w:rsidR="00B24532" w:rsidRPr="00511B42" w:rsidRDefault="00B24532" w:rsidP="00B2453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sidRPr="00511B42">
        <w:rPr>
          <w:rFonts w:ascii="Sylfaen" w:hAnsi="Sylfaen" w:cs="Sylfaen"/>
          <w:b/>
          <w:bCs/>
          <w:noProof/>
          <w:sz w:val="20"/>
          <w:szCs w:val="22"/>
          <w:lang w:val="ka-GE"/>
        </w:rPr>
        <w:t>/მლნ ლარი/</w:t>
      </w:r>
    </w:p>
    <w:tbl>
      <w:tblPr>
        <w:tblW w:w="5359" w:type="pct"/>
        <w:tblInd w:w="-289" w:type="dxa"/>
        <w:tblLayout w:type="fixed"/>
        <w:tblLook w:val="04A0" w:firstRow="1" w:lastRow="0" w:firstColumn="1" w:lastColumn="0" w:noHBand="0" w:noVBand="1"/>
      </w:tblPr>
      <w:tblGrid>
        <w:gridCol w:w="3546"/>
        <w:gridCol w:w="990"/>
        <w:gridCol w:w="984"/>
        <w:gridCol w:w="1015"/>
        <w:gridCol w:w="904"/>
        <w:gridCol w:w="904"/>
        <w:gridCol w:w="904"/>
        <w:gridCol w:w="908"/>
        <w:gridCol w:w="22"/>
        <w:gridCol w:w="880"/>
        <w:gridCol w:w="22"/>
      </w:tblGrid>
      <w:tr w:rsidR="00C90A2A" w:rsidRPr="00C90A2A" w14:paraId="759BE0B7" w14:textId="77777777" w:rsidTr="00C90A2A">
        <w:trPr>
          <w:gridAfter w:val="1"/>
          <w:wAfter w:w="12" w:type="pct"/>
          <w:trHeight w:val="330"/>
        </w:trPr>
        <w:tc>
          <w:tcPr>
            <w:tcW w:w="1600" w:type="pct"/>
            <w:vMerge w:val="restar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14:paraId="7EBC81D2" w14:textId="77777777" w:rsidR="00C90A2A" w:rsidRPr="00C90A2A" w:rsidRDefault="00C90A2A" w:rsidP="00C90A2A">
            <w:pPr>
              <w:spacing w:after="0" w:line="240" w:lineRule="auto"/>
              <w:jc w:val="center"/>
              <w:rPr>
                <w:rFonts w:ascii="Arial" w:eastAsia="Times New Roman" w:hAnsi="Arial" w:cs="Arial"/>
                <w:b/>
                <w:bCs/>
                <w:sz w:val="18"/>
                <w:szCs w:val="20"/>
                <w:lang w:val="en-GB" w:eastAsia="en-GB"/>
              </w:rPr>
            </w:pPr>
            <w:r w:rsidRPr="00C90A2A">
              <w:rPr>
                <w:rFonts w:ascii="Sylfaen" w:eastAsia="Times New Roman" w:hAnsi="Sylfaen" w:cs="Sylfaen"/>
                <w:b/>
                <w:bCs/>
                <w:sz w:val="18"/>
                <w:szCs w:val="20"/>
                <w:lang w:val="en-GB" w:eastAsia="en-GB"/>
              </w:rPr>
              <w:t>დასახელება</w:t>
            </w:r>
          </w:p>
        </w:tc>
        <w:tc>
          <w:tcPr>
            <w:tcW w:w="447" w:type="pct"/>
            <w:tcBorders>
              <w:top w:val="single" w:sz="4" w:space="0" w:color="BDD7EE"/>
              <w:left w:val="nil"/>
              <w:bottom w:val="single" w:sz="4" w:space="0" w:color="BDD7EE"/>
              <w:right w:val="single" w:sz="4" w:space="0" w:color="BDD7EE"/>
            </w:tcBorders>
            <w:shd w:val="clear" w:color="auto" w:fill="auto"/>
            <w:noWrap/>
            <w:vAlign w:val="center"/>
            <w:hideMark/>
          </w:tcPr>
          <w:p w14:paraId="20CD4E13" w14:textId="77777777" w:rsidR="00C90A2A" w:rsidRPr="00C90A2A" w:rsidRDefault="00C90A2A" w:rsidP="00C90A2A">
            <w:pPr>
              <w:spacing w:after="0" w:line="240" w:lineRule="auto"/>
              <w:jc w:val="center"/>
              <w:rPr>
                <w:rFonts w:ascii="Arial" w:eastAsia="Times New Roman" w:hAnsi="Arial" w:cs="Arial"/>
                <w:b/>
                <w:bCs/>
                <w:sz w:val="18"/>
                <w:szCs w:val="20"/>
                <w:lang w:val="en-GB" w:eastAsia="en-GB"/>
              </w:rPr>
            </w:pPr>
            <w:r w:rsidRPr="00C90A2A">
              <w:rPr>
                <w:rFonts w:ascii="Arial" w:eastAsia="Times New Roman" w:hAnsi="Arial" w:cs="Arial"/>
                <w:b/>
                <w:bCs/>
                <w:sz w:val="18"/>
                <w:szCs w:val="20"/>
                <w:lang w:val="en-GB" w:eastAsia="en-GB"/>
              </w:rPr>
              <w:t>2022</w:t>
            </w:r>
          </w:p>
        </w:tc>
        <w:tc>
          <w:tcPr>
            <w:tcW w:w="444" w:type="pct"/>
            <w:tcBorders>
              <w:top w:val="single" w:sz="4" w:space="0" w:color="BDD7EE"/>
              <w:left w:val="nil"/>
              <w:bottom w:val="single" w:sz="4" w:space="0" w:color="BDD7EE"/>
              <w:right w:val="single" w:sz="4" w:space="0" w:color="BDD7EE"/>
            </w:tcBorders>
            <w:shd w:val="clear" w:color="auto" w:fill="auto"/>
            <w:noWrap/>
            <w:vAlign w:val="center"/>
            <w:hideMark/>
          </w:tcPr>
          <w:p w14:paraId="7F39013F" w14:textId="77777777" w:rsidR="00C90A2A" w:rsidRPr="00C90A2A" w:rsidRDefault="00C90A2A" w:rsidP="00C90A2A">
            <w:pPr>
              <w:spacing w:after="0" w:line="240" w:lineRule="auto"/>
              <w:jc w:val="center"/>
              <w:rPr>
                <w:rFonts w:ascii="Arial" w:eastAsia="Times New Roman" w:hAnsi="Arial" w:cs="Arial"/>
                <w:b/>
                <w:bCs/>
                <w:sz w:val="18"/>
                <w:szCs w:val="20"/>
                <w:lang w:val="en-GB" w:eastAsia="en-GB"/>
              </w:rPr>
            </w:pPr>
            <w:r w:rsidRPr="00C90A2A">
              <w:rPr>
                <w:rFonts w:ascii="Arial" w:eastAsia="Times New Roman" w:hAnsi="Arial" w:cs="Arial"/>
                <w:b/>
                <w:bCs/>
                <w:sz w:val="18"/>
                <w:szCs w:val="20"/>
                <w:lang w:val="en-GB" w:eastAsia="en-GB"/>
              </w:rPr>
              <w:t>2023</w:t>
            </w:r>
          </w:p>
        </w:tc>
        <w:tc>
          <w:tcPr>
            <w:tcW w:w="458" w:type="pct"/>
            <w:tcBorders>
              <w:top w:val="single" w:sz="4" w:space="0" w:color="BDD7EE"/>
              <w:left w:val="nil"/>
              <w:bottom w:val="single" w:sz="4" w:space="0" w:color="BDD7EE"/>
              <w:right w:val="single" w:sz="4" w:space="0" w:color="BDD7EE"/>
            </w:tcBorders>
            <w:shd w:val="clear" w:color="auto" w:fill="auto"/>
            <w:noWrap/>
            <w:vAlign w:val="center"/>
            <w:hideMark/>
          </w:tcPr>
          <w:p w14:paraId="48F1BFA1" w14:textId="77777777" w:rsidR="00C90A2A" w:rsidRPr="00C90A2A" w:rsidRDefault="00C90A2A" w:rsidP="00C90A2A">
            <w:pPr>
              <w:spacing w:after="0" w:line="240" w:lineRule="auto"/>
              <w:jc w:val="center"/>
              <w:rPr>
                <w:rFonts w:ascii="Arial" w:eastAsia="Times New Roman" w:hAnsi="Arial" w:cs="Arial"/>
                <w:b/>
                <w:bCs/>
                <w:sz w:val="18"/>
                <w:szCs w:val="20"/>
                <w:lang w:val="en-GB" w:eastAsia="en-GB"/>
              </w:rPr>
            </w:pPr>
            <w:r w:rsidRPr="00C90A2A">
              <w:rPr>
                <w:rFonts w:ascii="Arial" w:eastAsia="Times New Roman" w:hAnsi="Arial" w:cs="Arial"/>
                <w:b/>
                <w:bCs/>
                <w:sz w:val="18"/>
                <w:szCs w:val="20"/>
                <w:lang w:val="en-GB" w:eastAsia="en-GB"/>
              </w:rPr>
              <w:t>2024</w:t>
            </w:r>
          </w:p>
        </w:tc>
        <w:tc>
          <w:tcPr>
            <w:tcW w:w="408" w:type="pct"/>
            <w:tcBorders>
              <w:top w:val="single" w:sz="4" w:space="0" w:color="BDD7EE"/>
              <w:left w:val="nil"/>
              <w:bottom w:val="single" w:sz="4" w:space="0" w:color="BDD7EE"/>
              <w:right w:val="single" w:sz="4" w:space="0" w:color="BDD7EE"/>
            </w:tcBorders>
            <w:shd w:val="clear" w:color="auto" w:fill="auto"/>
            <w:noWrap/>
            <w:vAlign w:val="center"/>
            <w:hideMark/>
          </w:tcPr>
          <w:p w14:paraId="7D515322" w14:textId="77777777" w:rsidR="00C90A2A" w:rsidRPr="00C90A2A" w:rsidRDefault="00C90A2A" w:rsidP="00C90A2A">
            <w:pPr>
              <w:spacing w:after="0" w:line="240" w:lineRule="auto"/>
              <w:jc w:val="center"/>
              <w:rPr>
                <w:rFonts w:ascii="Arial" w:eastAsia="Times New Roman" w:hAnsi="Arial" w:cs="Arial"/>
                <w:b/>
                <w:bCs/>
                <w:sz w:val="18"/>
                <w:szCs w:val="20"/>
                <w:lang w:val="en-GB" w:eastAsia="en-GB"/>
              </w:rPr>
            </w:pPr>
            <w:r w:rsidRPr="00C90A2A">
              <w:rPr>
                <w:rFonts w:ascii="Arial" w:eastAsia="Times New Roman" w:hAnsi="Arial" w:cs="Arial"/>
                <w:b/>
                <w:bCs/>
                <w:sz w:val="18"/>
                <w:szCs w:val="20"/>
                <w:lang w:val="en-GB" w:eastAsia="en-GB"/>
              </w:rPr>
              <w:t>2025</w:t>
            </w:r>
          </w:p>
        </w:tc>
        <w:tc>
          <w:tcPr>
            <w:tcW w:w="408" w:type="pct"/>
            <w:tcBorders>
              <w:top w:val="single" w:sz="4" w:space="0" w:color="BDD7EE"/>
              <w:left w:val="nil"/>
              <w:bottom w:val="single" w:sz="4" w:space="0" w:color="BDD7EE"/>
              <w:right w:val="single" w:sz="4" w:space="0" w:color="BDD7EE"/>
            </w:tcBorders>
            <w:shd w:val="clear" w:color="auto" w:fill="auto"/>
            <w:noWrap/>
            <w:vAlign w:val="center"/>
            <w:hideMark/>
          </w:tcPr>
          <w:p w14:paraId="33EF42C7" w14:textId="77777777" w:rsidR="00C90A2A" w:rsidRPr="00C90A2A" w:rsidRDefault="00C90A2A" w:rsidP="00C90A2A">
            <w:pPr>
              <w:spacing w:after="0" w:line="240" w:lineRule="auto"/>
              <w:jc w:val="center"/>
              <w:rPr>
                <w:rFonts w:ascii="Arial" w:eastAsia="Times New Roman" w:hAnsi="Arial" w:cs="Arial"/>
                <w:b/>
                <w:bCs/>
                <w:sz w:val="18"/>
                <w:szCs w:val="20"/>
                <w:lang w:val="en-GB" w:eastAsia="en-GB"/>
              </w:rPr>
            </w:pPr>
            <w:r w:rsidRPr="00C90A2A">
              <w:rPr>
                <w:rFonts w:ascii="Arial" w:eastAsia="Times New Roman" w:hAnsi="Arial" w:cs="Arial"/>
                <w:b/>
                <w:bCs/>
                <w:sz w:val="18"/>
                <w:szCs w:val="20"/>
                <w:lang w:val="en-GB" w:eastAsia="en-GB"/>
              </w:rPr>
              <w:t>2026</w:t>
            </w:r>
          </w:p>
        </w:tc>
        <w:tc>
          <w:tcPr>
            <w:tcW w:w="408" w:type="pct"/>
            <w:tcBorders>
              <w:top w:val="single" w:sz="4" w:space="0" w:color="BDD7EE"/>
              <w:left w:val="nil"/>
              <w:bottom w:val="single" w:sz="4" w:space="0" w:color="BDD7EE"/>
              <w:right w:val="single" w:sz="4" w:space="0" w:color="BDD7EE"/>
            </w:tcBorders>
            <w:shd w:val="clear" w:color="auto" w:fill="auto"/>
            <w:noWrap/>
            <w:vAlign w:val="center"/>
            <w:hideMark/>
          </w:tcPr>
          <w:p w14:paraId="7CE196D8" w14:textId="77777777" w:rsidR="00C90A2A" w:rsidRPr="00C90A2A" w:rsidRDefault="00C90A2A" w:rsidP="00C90A2A">
            <w:pPr>
              <w:spacing w:after="0" w:line="240" w:lineRule="auto"/>
              <w:jc w:val="center"/>
              <w:rPr>
                <w:rFonts w:ascii="Arial" w:eastAsia="Times New Roman" w:hAnsi="Arial" w:cs="Arial"/>
                <w:b/>
                <w:bCs/>
                <w:sz w:val="18"/>
                <w:szCs w:val="20"/>
                <w:lang w:val="en-GB" w:eastAsia="en-GB"/>
              </w:rPr>
            </w:pPr>
            <w:r w:rsidRPr="00C90A2A">
              <w:rPr>
                <w:rFonts w:ascii="Arial" w:eastAsia="Times New Roman" w:hAnsi="Arial" w:cs="Arial"/>
                <w:b/>
                <w:bCs/>
                <w:sz w:val="18"/>
                <w:szCs w:val="20"/>
                <w:lang w:val="en-GB" w:eastAsia="en-GB"/>
              </w:rPr>
              <w:t>2027</w:t>
            </w:r>
          </w:p>
        </w:tc>
        <w:tc>
          <w:tcPr>
            <w:tcW w:w="410" w:type="pct"/>
            <w:tcBorders>
              <w:top w:val="single" w:sz="4" w:space="0" w:color="BDD7EE"/>
              <w:left w:val="nil"/>
              <w:bottom w:val="single" w:sz="4" w:space="0" w:color="BDD7EE"/>
              <w:right w:val="single" w:sz="4" w:space="0" w:color="BDD7EE"/>
            </w:tcBorders>
            <w:shd w:val="clear" w:color="auto" w:fill="auto"/>
            <w:noWrap/>
            <w:vAlign w:val="center"/>
            <w:hideMark/>
          </w:tcPr>
          <w:p w14:paraId="7564D267" w14:textId="77777777" w:rsidR="00C90A2A" w:rsidRPr="00C90A2A" w:rsidRDefault="00C90A2A" w:rsidP="00C90A2A">
            <w:pPr>
              <w:spacing w:after="0" w:line="240" w:lineRule="auto"/>
              <w:jc w:val="center"/>
              <w:rPr>
                <w:rFonts w:ascii="Arial" w:eastAsia="Times New Roman" w:hAnsi="Arial" w:cs="Arial"/>
                <w:b/>
                <w:bCs/>
                <w:sz w:val="18"/>
                <w:szCs w:val="20"/>
                <w:lang w:val="en-GB" w:eastAsia="en-GB"/>
              </w:rPr>
            </w:pPr>
            <w:r w:rsidRPr="00C90A2A">
              <w:rPr>
                <w:rFonts w:ascii="Arial" w:eastAsia="Times New Roman" w:hAnsi="Arial" w:cs="Arial"/>
                <w:b/>
                <w:bCs/>
                <w:sz w:val="18"/>
                <w:szCs w:val="20"/>
                <w:lang w:val="en-GB" w:eastAsia="en-GB"/>
              </w:rPr>
              <w:t>2028</w:t>
            </w:r>
          </w:p>
        </w:tc>
        <w:tc>
          <w:tcPr>
            <w:tcW w:w="407" w:type="pct"/>
            <w:gridSpan w:val="2"/>
            <w:tcBorders>
              <w:top w:val="single" w:sz="4" w:space="0" w:color="BDD7EE"/>
              <w:left w:val="nil"/>
              <w:bottom w:val="single" w:sz="4" w:space="0" w:color="BDD7EE"/>
              <w:right w:val="single" w:sz="4" w:space="0" w:color="BDD7EE"/>
            </w:tcBorders>
            <w:shd w:val="clear" w:color="auto" w:fill="auto"/>
            <w:noWrap/>
            <w:vAlign w:val="center"/>
            <w:hideMark/>
          </w:tcPr>
          <w:p w14:paraId="37E8B606" w14:textId="77777777" w:rsidR="00C90A2A" w:rsidRPr="00C90A2A" w:rsidRDefault="00C90A2A" w:rsidP="00C90A2A">
            <w:pPr>
              <w:spacing w:after="0" w:line="240" w:lineRule="auto"/>
              <w:jc w:val="center"/>
              <w:rPr>
                <w:rFonts w:ascii="Arial" w:eastAsia="Times New Roman" w:hAnsi="Arial" w:cs="Arial"/>
                <w:b/>
                <w:bCs/>
                <w:sz w:val="18"/>
                <w:szCs w:val="20"/>
                <w:lang w:val="en-GB" w:eastAsia="en-GB"/>
              </w:rPr>
            </w:pPr>
            <w:r w:rsidRPr="00C90A2A">
              <w:rPr>
                <w:rFonts w:ascii="Arial" w:eastAsia="Times New Roman" w:hAnsi="Arial" w:cs="Arial"/>
                <w:b/>
                <w:bCs/>
                <w:sz w:val="18"/>
                <w:szCs w:val="20"/>
                <w:lang w:val="en-GB" w:eastAsia="en-GB"/>
              </w:rPr>
              <w:t>2029</w:t>
            </w:r>
          </w:p>
        </w:tc>
      </w:tr>
      <w:tr w:rsidR="00C90A2A" w:rsidRPr="00C90A2A" w14:paraId="625E18BF" w14:textId="77777777" w:rsidTr="00C90A2A">
        <w:trPr>
          <w:gridAfter w:val="1"/>
          <w:wAfter w:w="12" w:type="pct"/>
          <w:trHeight w:val="285"/>
        </w:trPr>
        <w:tc>
          <w:tcPr>
            <w:tcW w:w="1600" w:type="pct"/>
            <w:vMerge/>
            <w:tcBorders>
              <w:top w:val="single" w:sz="4" w:space="0" w:color="BDD7EE"/>
              <w:left w:val="single" w:sz="4" w:space="0" w:color="BDD7EE"/>
              <w:bottom w:val="single" w:sz="4" w:space="0" w:color="BDD7EE"/>
              <w:right w:val="single" w:sz="4" w:space="0" w:color="BDD7EE"/>
            </w:tcBorders>
            <w:vAlign w:val="center"/>
            <w:hideMark/>
          </w:tcPr>
          <w:p w14:paraId="7808B2D4" w14:textId="77777777" w:rsidR="00C90A2A" w:rsidRPr="00C90A2A" w:rsidRDefault="00C90A2A" w:rsidP="00C90A2A">
            <w:pPr>
              <w:spacing w:after="0" w:line="240" w:lineRule="auto"/>
              <w:rPr>
                <w:rFonts w:ascii="Arial" w:eastAsia="Times New Roman" w:hAnsi="Arial" w:cs="Arial"/>
                <w:b/>
                <w:bCs/>
                <w:sz w:val="18"/>
                <w:szCs w:val="20"/>
                <w:lang w:val="en-GB" w:eastAsia="en-GB"/>
              </w:rPr>
            </w:pPr>
          </w:p>
        </w:tc>
        <w:tc>
          <w:tcPr>
            <w:tcW w:w="447" w:type="pct"/>
            <w:tcBorders>
              <w:top w:val="nil"/>
              <w:left w:val="nil"/>
              <w:bottom w:val="single" w:sz="4" w:space="0" w:color="BDD7EE"/>
              <w:right w:val="single" w:sz="4" w:space="0" w:color="BDD7EE"/>
            </w:tcBorders>
            <w:shd w:val="clear" w:color="auto" w:fill="auto"/>
            <w:noWrap/>
            <w:vAlign w:val="center"/>
            <w:hideMark/>
          </w:tcPr>
          <w:p w14:paraId="00C17404" w14:textId="77777777" w:rsidR="00C90A2A" w:rsidRPr="00C90A2A" w:rsidRDefault="00C90A2A" w:rsidP="00C90A2A">
            <w:pPr>
              <w:spacing w:after="0" w:line="240" w:lineRule="auto"/>
              <w:jc w:val="center"/>
              <w:rPr>
                <w:rFonts w:ascii="Sylfaen" w:eastAsia="Times New Roman" w:hAnsi="Sylfaen" w:cs="Arial"/>
                <w:b/>
                <w:bCs/>
                <w:sz w:val="18"/>
                <w:szCs w:val="18"/>
                <w:lang w:val="en-GB" w:eastAsia="en-GB"/>
              </w:rPr>
            </w:pPr>
            <w:r w:rsidRPr="00C90A2A">
              <w:rPr>
                <w:rFonts w:ascii="Sylfaen" w:eastAsia="Times New Roman" w:hAnsi="Sylfaen" w:cs="Arial"/>
                <w:b/>
                <w:bCs/>
                <w:sz w:val="18"/>
                <w:szCs w:val="18"/>
                <w:lang w:val="en-GB" w:eastAsia="en-GB"/>
              </w:rPr>
              <w:t>ფაქტი</w:t>
            </w:r>
          </w:p>
        </w:tc>
        <w:tc>
          <w:tcPr>
            <w:tcW w:w="444"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188C80D1" w14:textId="77777777" w:rsidR="00C90A2A" w:rsidRPr="00C90A2A" w:rsidRDefault="00C90A2A" w:rsidP="00C90A2A">
            <w:pPr>
              <w:spacing w:after="0" w:line="240" w:lineRule="auto"/>
              <w:jc w:val="center"/>
              <w:rPr>
                <w:rFonts w:ascii="Sylfaen" w:eastAsia="Times New Roman" w:hAnsi="Sylfaen" w:cs="Arial"/>
                <w:b/>
                <w:bCs/>
                <w:sz w:val="18"/>
                <w:szCs w:val="18"/>
                <w:lang w:val="en-GB" w:eastAsia="en-GB"/>
              </w:rPr>
            </w:pPr>
            <w:r w:rsidRPr="00C90A2A">
              <w:rPr>
                <w:rFonts w:ascii="Sylfaen" w:eastAsia="Times New Roman" w:hAnsi="Sylfaen" w:cs="Arial"/>
                <w:b/>
                <w:bCs/>
                <w:sz w:val="18"/>
                <w:szCs w:val="18"/>
                <w:lang w:val="en-GB" w:eastAsia="en-GB"/>
              </w:rPr>
              <w:t>ფაქტი</w:t>
            </w:r>
          </w:p>
        </w:tc>
        <w:tc>
          <w:tcPr>
            <w:tcW w:w="458" w:type="pct"/>
            <w:tcBorders>
              <w:top w:val="nil"/>
              <w:left w:val="single" w:sz="4" w:space="0" w:color="BDD7EE"/>
              <w:bottom w:val="single" w:sz="4" w:space="0" w:color="BDD7EE"/>
              <w:right w:val="single" w:sz="4" w:space="0" w:color="BDD7EE"/>
            </w:tcBorders>
            <w:shd w:val="clear" w:color="auto" w:fill="auto"/>
            <w:noWrap/>
            <w:vAlign w:val="center"/>
            <w:hideMark/>
          </w:tcPr>
          <w:p w14:paraId="613690B7" w14:textId="77777777" w:rsidR="00C90A2A" w:rsidRPr="00C90A2A" w:rsidRDefault="00C90A2A" w:rsidP="00C90A2A">
            <w:pPr>
              <w:spacing w:after="0" w:line="240" w:lineRule="auto"/>
              <w:jc w:val="center"/>
              <w:rPr>
                <w:rFonts w:ascii="Sylfaen" w:eastAsia="Times New Roman" w:hAnsi="Sylfaen" w:cs="Arial"/>
                <w:b/>
                <w:bCs/>
                <w:sz w:val="18"/>
                <w:szCs w:val="18"/>
                <w:lang w:val="en-GB" w:eastAsia="en-GB"/>
              </w:rPr>
            </w:pPr>
            <w:r w:rsidRPr="00C90A2A">
              <w:rPr>
                <w:rFonts w:ascii="Sylfaen" w:eastAsia="Times New Roman" w:hAnsi="Sylfaen" w:cs="Arial"/>
                <w:b/>
                <w:bCs/>
                <w:sz w:val="18"/>
                <w:szCs w:val="18"/>
                <w:lang w:val="en-GB" w:eastAsia="en-GB"/>
              </w:rPr>
              <w:t>ფაქტი</w:t>
            </w:r>
          </w:p>
        </w:tc>
        <w:tc>
          <w:tcPr>
            <w:tcW w:w="408" w:type="pct"/>
            <w:tcBorders>
              <w:top w:val="nil"/>
              <w:left w:val="nil"/>
              <w:bottom w:val="single" w:sz="4" w:space="0" w:color="BDD7EE"/>
              <w:right w:val="single" w:sz="4" w:space="0" w:color="BDD7EE"/>
            </w:tcBorders>
            <w:shd w:val="clear" w:color="auto" w:fill="auto"/>
            <w:noWrap/>
            <w:vAlign w:val="center"/>
            <w:hideMark/>
          </w:tcPr>
          <w:p w14:paraId="055AAA11" w14:textId="77777777" w:rsidR="00C90A2A" w:rsidRPr="00C90A2A" w:rsidRDefault="00C90A2A" w:rsidP="00C90A2A">
            <w:pPr>
              <w:spacing w:after="0" w:line="240" w:lineRule="auto"/>
              <w:jc w:val="center"/>
              <w:rPr>
                <w:rFonts w:ascii="Sylfaen" w:eastAsia="Times New Roman" w:hAnsi="Sylfaen" w:cs="Arial"/>
                <w:b/>
                <w:bCs/>
                <w:sz w:val="18"/>
                <w:szCs w:val="18"/>
                <w:lang w:val="en-GB" w:eastAsia="en-GB"/>
              </w:rPr>
            </w:pPr>
            <w:r w:rsidRPr="00C90A2A">
              <w:rPr>
                <w:rFonts w:ascii="Sylfaen" w:eastAsia="Times New Roman" w:hAnsi="Sylfaen" w:cs="Arial"/>
                <w:b/>
                <w:bCs/>
                <w:sz w:val="18"/>
                <w:szCs w:val="18"/>
                <w:lang w:val="en-GB" w:eastAsia="en-GB"/>
              </w:rPr>
              <w:t>პროგნოზი</w:t>
            </w:r>
          </w:p>
        </w:tc>
        <w:tc>
          <w:tcPr>
            <w:tcW w:w="408" w:type="pct"/>
            <w:tcBorders>
              <w:top w:val="nil"/>
              <w:left w:val="nil"/>
              <w:bottom w:val="single" w:sz="4" w:space="0" w:color="BDD7EE"/>
              <w:right w:val="single" w:sz="4" w:space="0" w:color="BDD7EE"/>
            </w:tcBorders>
            <w:shd w:val="clear" w:color="auto" w:fill="auto"/>
            <w:noWrap/>
            <w:vAlign w:val="center"/>
            <w:hideMark/>
          </w:tcPr>
          <w:p w14:paraId="023B076D" w14:textId="77777777" w:rsidR="00C90A2A" w:rsidRPr="00C90A2A" w:rsidRDefault="00C90A2A" w:rsidP="00C90A2A">
            <w:pPr>
              <w:spacing w:after="0" w:line="240" w:lineRule="auto"/>
              <w:jc w:val="center"/>
              <w:rPr>
                <w:rFonts w:ascii="Arial" w:eastAsia="Times New Roman" w:hAnsi="Arial" w:cs="Arial"/>
                <w:b/>
                <w:bCs/>
                <w:sz w:val="18"/>
                <w:szCs w:val="18"/>
                <w:lang w:val="en-GB" w:eastAsia="en-GB"/>
              </w:rPr>
            </w:pPr>
            <w:r w:rsidRPr="00C90A2A">
              <w:rPr>
                <w:rFonts w:ascii="Sylfaen" w:eastAsia="Times New Roman" w:hAnsi="Sylfaen" w:cs="Sylfaen"/>
                <w:b/>
                <w:bCs/>
                <w:sz w:val="18"/>
                <w:szCs w:val="18"/>
                <w:lang w:val="en-GB" w:eastAsia="en-GB"/>
              </w:rPr>
              <w:t>პროგნოზი</w:t>
            </w:r>
          </w:p>
        </w:tc>
        <w:tc>
          <w:tcPr>
            <w:tcW w:w="408" w:type="pct"/>
            <w:tcBorders>
              <w:top w:val="nil"/>
              <w:left w:val="nil"/>
              <w:bottom w:val="single" w:sz="4" w:space="0" w:color="BDD7EE"/>
              <w:right w:val="single" w:sz="4" w:space="0" w:color="BDD7EE"/>
            </w:tcBorders>
            <w:shd w:val="clear" w:color="auto" w:fill="auto"/>
            <w:noWrap/>
            <w:vAlign w:val="center"/>
            <w:hideMark/>
          </w:tcPr>
          <w:p w14:paraId="2D988B62" w14:textId="77777777" w:rsidR="00C90A2A" w:rsidRPr="00C90A2A" w:rsidRDefault="00C90A2A" w:rsidP="00C90A2A">
            <w:pPr>
              <w:spacing w:after="0" w:line="240" w:lineRule="auto"/>
              <w:jc w:val="center"/>
              <w:rPr>
                <w:rFonts w:ascii="Arial" w:eastAsia="Times New Roman" w:hAnsi="Arial" w:cs="Arial"/>
                <w:b/>
                <w:bCs/>
                <w:sz w:val="18"/>
                <w:szCs w:val="18"/>
                <w:lang w:val="en-GB" w:eastAsia="en-GB"/>
              </w:rPr>
            </w:pPr>
            <w:r w:rsidRPr="00C90A2A">
              <w:rPr>
                <w:rFonts w:ascii="Sylfaen" w:eastAsia="Times New Roman" w:hAnsi="Sylfaen" w:cs="Sylfaen"/>
                <w:b/>
                <w:bCs/>
                <w:sz w:val="18"/>
                <w:szCs w:val="18"/>
                <w:lang w:val="en-GB" w:eastAsia="en-GB"/>
              </w:rPr>
              <w:t>პროგნოზი</w:t>
            </w:r>
          </w:p>
        </w:tc>
        <w:tc>
          <w:tcPr>
            <w:tcW w:w="410" w:type="pct"/>
            <w:tcBorders>
              <w:top w:val="nil"/>
              <w:left w:val="nil"/>
              <w:bottom w:val="single" w:sz="4" w:space="0" w:color="BDD7EE"/>
              <w:right w:val="single" w:sz="4" w:space="0" w:color="BDD7EE"/>
            </w:tcBorders>
            <w:shd w:val="clear" w:color="auto" w:fill="auto"/>
            <w:noWrap/>
            <w:vAlign w:val="center"/>
            <w:hideMark/>
          </w:tcPr>
          <w:p w14:paraId="5027FD94" w14:textId="77777777" w:rsidR="00C90A2A" w:rsidRPr="00C90A2A" w:rsidRDefault="00C90A2A" w:rsidP="00C90A2A">
            <w:pPr>
              <w:spacing w:after="0" w:line="240" w:lineRule="auto"/>
              <w:jc w:val="center"/>
              <w:rPr>
                <w:rFonts w:ascii="Arial" w:eastAsia="Times New Roman" w:hAnsi="Arial" w:cs="Arial"/>
                <w:b/>
                <w:bCs/>
                <w:sz w:val="18"/>
                <w:szCs w:val="18"/>
                <w:lang w:val="en-GB" w:eastAsia="en-GB"/>
              </w:rPr>
            </w:pPr>
            <w:r w:rsidRPr="00C90A2A">
              <w:rPr>
                <w:rFonts w:ascii="Sylfaen" w:eastAsia="Times New Roman" w:hAnsi="Sylfaen" w:cs="Sylfaen"/>
                <w:b/>
                <w:bCs/>
                <w:sz w:val="18"/>
                <w:szCs w:val="18"/>
                <w:lang w:val="en-GB" w:eastAsia="en-GB"/>
              </w:rPr>
              <w:t>პროგნოზი</w:t>
            </w:r>
          </w:p>
        </w:tc>
        <w:tc>
          <w:tcPr>
            <w:tcW w:w="407" w:type="pct"/>
            <w:gridSpan w:val="2"/>
            <w:tcBorders>
              <w:top w:val="nil"/>
              <w:left w:val="nil"/>
              <w:bottom w:val="single" w:sz="4" w:space="0" w:color="BDD7EE"/>
              <w:right w:val="single" w:sz="4" w:space="0" w:color="BDD7EE"/>
            </w:tcBorders>
            <w:shd w:val="clear" w:color="auto" w:fill="auto"/>
            <w:noWrap/>
            <w:vAlign w:val="center"/>
            <w:hideMark/>
          </w:tcPr>
          <w:p w14:paraId="2937F27B" w14:textId="77777777" w:rsidR="00C90A2A" w:rsidRPr="00C90A2A" w:rsidRDefault="00C90A2A" w:rsidP="00C90A2A">
            <w:pPr>
              <w:spacing w:after="0" w:line="240" w:lineRule="auto"/>
              <w:jc w:val="center"/>
              <w:rPr>
                <w:rFonts w:ascii="Arial" w:eastAsia="Times New Roman" w:hAnsi="Arial" w:cs="Arial"/>
                <w:b/>
                <w:bCs/>
                <w:sz w:val="18"/>
                <w:szCs w:val="18"/>
                <w:lang w:val="en-GB" w:eastAsia="en-GB"/>
              </w:rPr>
            </w:pPr>
            <w:r w:rsidRPr="00C90A2A">
              <w:rPr>
                <w:rFonts w:ascii="Sylfaen" w:eastAsia="Times New Roman" w:hAnsi="Sylfaen" w:cs="Sylfaen"/>
                <w:b/>
                <w:bCs/>
                <w:sz w:val="18"/>
                <w:szCs w:val="18"/>
                <w:lang w:val="en-GB" w:eastAsia="en-GB"/>
              </w:rPr>
              <w:t>პროგნოზი</w:t>
            </w:r>
          </w:p>
        </w:tc>
      </w:tr>
      <w:tr w:rsidR="00C90A2A" w:rsidRPr="00C90A2A" w14:paraId="3BCB9BAF" w14:textId="77777777" w:rsidTr="00C90A2A">
        <w:trPr>
          <w:gridAfter w:val="1"/>
          <w:wAfter w:w="12" w:type="pct"/>
          <w:trHeight w:val="300"/>
        </w:trPr>
        <w:tc>
          <w:tcPr>
            <w:tcW w:w="1600" w:type="pct"/>
            <w:tcBorders>
              <w:top w:val="nil"/>
              <w:left w:val="single" w:sz="4" w:space="0" w:color="BDD7EE"/>
              <w:bottom w:val="single" w:sz="4" w:space="0" w:color="BDD7EE"/>
              <w:right w:val="single" w:sz="4" w:space="0" w:color="BDD7EE"/>
            </w:tcBorders>
            <w:shd w:val="clear" w:color="000000" w:fill="D9E1F2"/>
            <w:noWrap/>
            <w:vAlign w:val="center"/>
            <w:hideMark/>
          </w:tcPr>
          <w:p w14:paraId="4EE83CD7" w14:textId="77777777" w:rsidR="00C90A2A" w:rsidRPr="00C90A2A" w:rsidRDefault="00C90A2A" w:rsidP="00C90A2A">
            <w:pPr>
              <w:spacing w:after="0" w:line="240" w:lineRule="auto"/>
              <w:rPr>
                <w:rFonts w:ascii="Sylfaen" w:eastAsia="Times New Roman" w:hAnsi="Sylfaen" w:cs="Arial"/>
                <w:b/>
                <w:bCs/>
                <w:sz w:val="18"/>
                <w:szCs w:val="18"/>
                <w:lang w:val="en-GB" w:eastAsia="en-GB"/>
              </w:rPr>
            </w:pPr>
            <w:r w:rsidRPr="00C90A2A">
              <w:rPr>
                <w:rFonts w:ascii="Sylfaen" w:eastAsia="Times New Roman" w:hAnsi="Sylfaen" w:cs="Arial"/>
                <w:b/>
                <w:bCs/>
                <w:sz w:val="18"/>
                <w:szCs w:val="18"/>
                <w:lang w:val="en-GB" w:eastAsia="en-GB"/>
              </w:rPr>
              <w:t>სახელმწიფოს ერთიანი ბიუჯეტის მთლიანი</w:t>
            </w:r>
            <w:r w:rsidRPr="00C90A2A">
              <w:rPr>
                <w:rFonts w:ascii="Arial" w:eastAsia="Times New Roman" w:hAnsi="Arial" w:cs="Arial"/>
                <w:b/>
                <w:bCs/>
                <w:sz w:val="18"/>
                <w:szCs w:val="18"/>
                <w:lang w:val="en-GB" w:eastAsia="en-GB"/>
              </w:rPr>
              <w:t xml:space="preserve"> </w:t>
            </w:r>
            <w:r w:rsidRPr="00C90A2A">
              <w:rPr>
                <w:rFonts w:ascii="Sylfaen" w:eastAsia="Times New Roman" w:hAnsi="Sylfaen" w:cs="Arial"/>
                <w:b/>
                <w:bCs/>
                <w:sz w:val="18"/>
                <w:szCs w:val="18"/>
                <w:lang w:val="en-GB" w:eastAsia="en-GB"/>
              </w:rPr>
              <w:t>სალდო</w:t>
            </w:r>
          </w:p>
        </w:tc>
        <w:tc>
          <w:tcPr>
            <w:tcW w:w="447" w:type="pct"/>
            <w:tcBorders>
              <w:top w:val="nil"/>
              <w:left w:val="nil"/>
              <w:bottom w:val="single" w:sz="4" w:space="0" w:color="BDD7EE"/>
              <w:right w:val="single" w:sz="4" w:space="0" w:color="BDD7EE"/>
            </w:tcBorders>
            <w:shd w:val="clear" w:color="000000" w:fill="D9E1F2"/>
            <w:vAlign w:val="center"/>
            <w:hideMark/>
          </w:tcPr>
          <w:p w14:paraId="3E72DBB2" w14:textId="77777777" w:rsidR="00C90A2A" w:rsidRPr="00C90A2A" w:rsidRDefault="00C90A2A" w:rsidP="00C90A2A">
            <w:pPr>
              <w:spacing w:after="0" w:line="240" w:lineRule="auto"/>
              <w:rPr>
                <w:rFonts w:ascii="Sylfaen" w:eastAsia="Times New Roman" w:hAnsi="Sylfaen" w:cs="Arial"/>
                <w:b/>
                <w:bCs/>
                <w:sz w:val="18"/>
                <w:szCs w:val="18"/>
                <w:lang w:val="en-GB" w:eastAsia="en-GB"/>
              </w:rPr>
            </w:pPr>
            <w:r w:rsidRPr="00C90A2A">
              <w:rPr>
                <w:rFonts w:ascii="Sylfaen" w:eastAsia="Times New Roman" w:hAnsi="Sylfaen" w:cs="Arial"/>
                <w:b/>
                <w:bCs/>
                <w:sz w:val="18"/>
                <w:szCs w:val="18"/>
                <w:lang w:val="en-GB" w:eastAsia="en-GB"/>
              </w:rPr>
              <w:t> </w:t>
            </w:r>
          </w:p>
        </w:tc>
        <w:tc>
          <w:tcPr>
            <w:tcW w:w="444" w:type="pct"/>
            <w:tcBorders>
              <w:top w:val="single" w:sz="4" w:space="0" w:color="BDD7EE"/>
              <w:left w:val="nil"/>
              <w:bottom w:val="single" w:sz="4" w:space="0" w:color="BDD7EE"/>
              <w:right w:val="single" w:sz="4" w:space="0" w:color="BDD7EE"/>
            </w:tcBorders>
            <w:shd w:val="clear" w:color="000000" w:fill="D9E1F2"/>
            <w:vAlign w:val="center"/>
            <w:hideMark/>
          </w:tcPr>
          <w:p w14:paraId="57632277" w14:textId="77777777" w:rsidR="00C90A2A" w:rsidRPr="00C90A2A" w:rsidRDefault="00C90A2A" w:rsidP="00C90A2A">
            <w:pPr>
              <w:spacing w:after="0" w:line="240" w:lineRule="auto"/>
              <w:rPr>
                <w:rFonts w:ascii="Sylfaen" w:eastAsia="Times New Roman" w:hAnsi="Sylfaen" w:cs="Arial"/>
                <w:b/>
                <w:bCs/>
                <w:sz w:val="18"/>
                <w:szCs w:val="18"/>
                <w:lang w:val="en-GB" w:eastAsia="en-GB"/>
              </w:rPr>
            </w:pPr>
            <w:r w:rsidRPr="00C90A2A">
              <w:rPr>
                <w:rFonts w:ascii="Sylfaen" w:eastAsia="Times New Roman" w:hAnsi="Sylfaen" w:cs="Arial"/>
                <w:b/>
                <w:bCs/>
                <w:sz w:val="18"/>
                <w:szCs w:val="18"/>
                <w:lang w:val="en-GB" w:eastAsia="en-GB"/>
              </w:rPr>
              <w:t> </w:t>
            </w:r>
          </w:p>
        </w:tc>
        <w:tc>
          <w:tcPr>
            <w:tcW w:w="458" w:type="pct"/>
            <w:tcBorders>
              <w:top w:val="nil"/>
              <w:left w:val="nil"/>
              <w:bottom w:val="single" w:sz="4" w:space="0" w:color="BDD7EE"/>
              <w:right w:val="single" w:sz="4" w:space="0" w:color="BDD7EE"/>
            </w:tcBorders>
            <w:shd w:val="clear" w:color="000000" w:fill="D9E1F2"/>
            <w:vAlign w:val="center"/>
            <w:hideMark/>
          </w:tcPr>
          <w:p w14:paraId="112E112A" w14:textId="77777777" w:rsidR="00C90A2A" w:rsidRPr="00C90A2A" w:rsidRDefault="00C90A2A" w:rsidP="00C90A2A">
            <w:pPr>
              <w:spacing w:after="0" w:line="240" w:lineRule="auto"/>
              <w:rPr>
                <w:rFonts w:ascii="Sylfaen" w:eastAsia="Times New Roman" w:hAnsi="Sylfaen" w:cs="Arial"/>
                <w:b/>
                <w:bCs/>
                <w:sz w:val="18"/>
                <w:szCs w:val="18"/>
                <w:lang w:val="en-GB" w:eastAsia="en-GB"/>
              </w:rPr>
            </w:pPr>
            <w:r w:rsidRPr="00C90A2A">
              <w:rPr>
                <w:rFonts w:ascii="Sylfaen" w:eastAsia="Times New Roman" w:hAnsi="Sylfaen" w:cs="Arial"/>
                <w:b/>
                <w:bCs/>
                <w:sz w:val="18"/>
                <w:szCs w:val="18"/>
                <w:lang w:val="en-GB" w:eastAsia="en-GB"/>
              </w:rPr>
              <w:t> </w:t>
            </w:r>
          </w:p>
        </w:tc>
        <w:tc>
          <w:tcPr>
            <w:tcW w:w="408" w:type="pct"/>
            <w:tcBorders>
              <w:top w:val="nil"/>
              <w:left w:val="nil"/>
              <w:bottom w:val="single" w:sz="4" w:space="0" w:color="BDD7EE"/>
              <w:right w:val="single" w:sz="4" w:space="0" w:color="BDD7EE"/>
            </w:tcBorders>
            <w:shd w:val="clear" w:color="000000" w:fill="D9E1F2"/>
            <w:vAlign w:val="center"/>
            <w:hideMark/>
          </w:tcPr>
          <w:p w14:paraId="2F553B3F" w14:textId="77777777" w:rsidR="00C90A2A" w:rsidRPr="00C90A2A" w:rsidRDefault="00C90A2A" w:rsidP="00C90A2A">
            <w:pPr>
              <w:spacing w:after="0" w:line="240" w:lineRule="auto"/>
              <w:rPr>
                <w:rFonts w:ascii="Sylfaen" w:eastAsia="Times New Roman" w:hAnsi="Sylfaen" w:cs="Arial"/>
                <w:b/>
                <w:bCs/>
                <w:sz w:val="18"/>
                <w:szCs w:val="18"/>
                <w:lang w:val="en-GB" w:eastAsia="en-GB"/>
              </w:rPr>
            </w:pPr>
            <w:r w:rsidRPr="00C90A2A">
              <w:rPr>
                <w:rFonts w:ascii="Sylfaen" w:eastAsia="Times New Roman" w:hAnsi="Sylfaen" w:cs="Arial"/>
                <w:b/>
                <w:bCs/>
                <w:sz w:val="18"/>
                <w:szCs w:val="18"/>
                <w:lang w:val="en-GB" w:eastAsia="en-GB"/>
              </w:rPr>
              <w:t> </w:t>
            </w:r>
          </w:p>
        </w:tc>
        <w:tc>
          <w:tcPr>
            <w:tcW w:w="408" w:type="pct"/>
            <w:tcBorders>
              <w:top w:val="nil"/>
              <w:left w:val="nil"/>
              <w:bottom w:val="single" w:sz="4" w:space="0" w:color="BDD7EE"/>
              <w:right w:val="single" w:sz="4" w:space="0" w:color="BDD7EE"/>
            </w:tcBorders>
            <w:shd w:val="clear" w:color="000000" w:fill="D9E1F2"/>
            <w:vAlign w:val="center"/>
            <w:hideMark/>
          </w:tcPr>
          <w:p w14:paraId="73CEA232" w14:textId="77777777" w:rsidR="00C90A2A" w:rsidRPr="00C90A2A" w:rsidRDefault="00C90A2A" w:rsidP="00C90A2A">
            <w:pPr>
              <w:spacing w:after="0" w:line="240" w:lineRule="auto"/>
              <w:rPr>
                <w:rFonts w:ascii="Sylfaen" w:eastAsia="Times New Roman" w:hAnsi="Sylfaen" w:cs="Arial"/>
                <w:b/>
                <w:bCs/>
                <w:sz w:val="18"/>
                <w:szCs w:val="18"/>
                <w:lang w:val="en-GB" w:eastAsia="en-GB"/>
              </w:rPr>
            </w:pPr>
            <w:r w:rsidRPr="00C90A2A">
              <w:rPr>
                <w:rFonts w:ascii="Sylfaen" w:eastAsia="Times New Roman" w:hAnsi="Sylfaen" w:cs="Arial"/>
                <w:b/>
                <w:bCs/>
                <w:sz w:val="18"/>
                <w:szCs w:val="18"/>
                <w:lang w:val="en-GB" w:eastAsia="en-GB"/>
              </w:rPr>
              <w:t> </w:t>
            </w:r>
          </w:p>
        </w:tc>
        <w:tc>
          <w:tcPr>
            <w:tcW w:w="408" w:type="pct"/>
            <w:tcBorders>
              <w:top w:val="nil"/>
              <w:left w:val="nil"/>
              <w:bottom w:val="single" w:sz="4" w:space="0" w:color="BDD7EE"/>
              <w:right w:val="single" w:sz="4" w:space="0" w:color="BDD7EE"/>
            </w:tcBorders>
            <w:shd w:val="clear" w:color="000000" w:fill="D9E1F2"/>
            <w:vAlign w:val="center"/>
            <w:hideMark/>
          </w:tcPr>
          <w:p w14:paraId="59314ED9" w14:textId="77777777" w:rsidR="00C90A2A" w:rsidRPr="00C90A2A" w:rsidRDefault="00C90A2A" w:rsidP="00C90A2A">
            <w:pPr>
              <w:spacing w:after="0" w:line="240" w:lineRule="auto"/>
              <w:rPr>
                <w:rFonts w:ascii="Sylfaen" w:eastAsia="Times New Roman" w:hAnsi="Sylfaen" w:cs="Arial"/>
                <w:b/>
                <w:bCs/>
                <w:sz w:val="18"/>
                <w:szCs w:val="18"/>
                <w:lang w:val="en-GB" w:eastAsia="en-GB"/>
              </w:rPr>
            </w:pPr>
            <w:r w:rsidRPr="00C90A2A">
              <w:rPr>
                <w:rFonts w:ascii="Sylfaen" w:eastAsia="Times New Roman" w:hAnsi="Sylfaen" w:cs="Arial"/>
                <w:b/>
                <w:bCs/>
                <w:sz w:val="18"/>
                <w:szCs w:val="18"/>
                <w:lang w:val="en-GB" w:eastAsia="en-GB"/>
              </w:rPr>
              <w:t> </w:t>
            </w:r>
          </w:p>
        </w:tc>
        <w:tc>
          <w:tcPr>
            <w:tcW w:w="410" w:type="pct"/>
            <w:tcBorders>
              <w:top w:val="nil"/>
              <w:left w:val="nil"/>
              <w:bottom w:val="single" w:sz="4" w:space="0" w:color="BDD7EE"/>
              <w:right w:val="single" w:sz="4" w:space="0" w:color="BDD7EE"/>
            </w:tcBorders>
            <w:shd w:val="clear" w:color="000000" w:fill="D9E1F2"/>
            <w:vAlign w:val="center"/>
            <w:hideMark/>
          </w:tcPr>
          <w:p w14:paraId="53AAD03E" w14:textId="77777777" w:rsidR="00C90A2A" w:rsidRPr="00C90A2A" w:rsidRDefault="00C90A2A" w:rsidP="00C90A2A">
            <w:pPr>
              <w:spacing w:after="0" w:line="240" w:lineRule="auto"/>
              <w:rPr>
                <w:rFonts w:ascii="Sylfaen" w:eastAsia="Times New Roman" w:hAnsi="Sylfaen" w:cs="Arial"/>
                <w:b/>
                <w:bCs/>
                <w:sz w:val="18"/>
                <w:szCs w:val="18"/>
                <w:lang w:val="en-GB" w:eastAsia="en-GB"/>
              </w:rPr>
            </w:pPr>
            <w:r w:rsidRPr="00C90A2A">
              <w:rPr>
                <w:rFonts w:ascii="Sylfaen" w:eastAsia="Times New Roman" w:hAnsi="Sylfaen" w:cs="Arial"/>
                <w:b/>
                <w:bCs/>
                <w:sz w:val="18"/>
                <w:szCs w:val="18"/>
                <w:lang w:val="en-GB" w:eastAsia="en-GB"/>
              </w:rPr>
              <w:t> </w:t>
            </w:r>
          </w:p>
        </w:tc>
        <w:tc>
          <w:tcPr>
            <w:tcW w:w="407" w:type="pct"/>
            <w:gridSpan w:val="2"/>
            <w:tcBorders>
              <w:top w:val="nil"/>
              <w:left w:val="nil"/>
              <w:bottom w:val="single" w:sz="4" w:space="0" w:color="BDD7EE"/>
              <w:right w:val="single" w:sz="4" w:space="0" w:color="BDD7EE"/>
            </w:tcBorders>
            <w:shd w:val="clear" w:color="000000" w:fill="D9E1F2"/>
            <w:vAlign w:val="center"/>
            <w:hideMark/>
          </w:tcPr>
          <w:p w14:paraId="5B03CC90" w14:textId="77777777" w:rsidR="00C90A2A" w:rsidRPr="00C90A2A" w:rsidRDefault="00C90A2A" w:rsidP="00C90A2A">
            <w:pPr>
              <w:spacing w:after="0" w:line="240" w:lineRule="auto"/>
              <w:rPr>
                <w:rFonts w:ascii="Sylfaen" w:eastAsia="Times New Roman" w:hAnsi="Sylfaen" w:cs="Arial"/>
                <w:b/>
                <w:bCs/>
                <w:sz w:val="18"/>
                <w:szCs w:val="18"/>
                <w:lang w:val="en-GB" w:eastAsia="en-GB"/>
              </w:rPr>
            </w:pPr>
            <w:r w:rsidRPr="00C90A2A">
              <w:rPr>
                <w:rFonts w:ascii="Sylfaen" w:eastAsia="Times New Roman" w:hAnsi="Sylfaen" w:cs="Arial"/>
                <w:b/>
                <w:bCs/>
                <w:sz w:val="18"/>
                <w:szCs w:val="18"/>
                <w:lang w:val="en-GB" w:eastAsia="en-GB"/>
              </w:rPr>
              <w:t> </w:t>
            </w:r>
          </w:p>
        </w:tc>
      </w:tr>
      <w:tr w:rsidR="00C90A2A" w:rsidRPr="00C90A2A" w14:paraId="545962E8" w14:textId="77777777" w:rsidTr="00C90A2A">
        <w:trPr>
          <w:gridAfter w:val="1"/>
          <w:wAfter w:w="12" w:type="pct"/>
          <w:trHeight w:val="255"/>
        </w:trPr>
        <w:tc>
          <w:tcPr>
            <w:tcW w:w="1600" w:type="pct"/>
            <w:tcBorders>
              <w:top w:val="nil"/>
              <w:left w:val="single" w:sz="4" w:space="0" w:color="BDD7EE"/>
              <w:bottom w:val="single" w:sz="4" w:space="0" w:color="BDD7EE"/>
              <w:right w:val="single" w:sz="4" w:space="0" w:color="BDD7EE"/>
            </w:tcBorders>
            <w:shd w:val="clear" w:color="auto" w:fill="auto"/>
            <w:vAlign w:val="center"/>
            <w:hideMark/>
          </w:tcPr>
          <w:p w14:paraId="0D206D95" w14:textId="77777777" w:rsidR="00C90A2A" w:rsidRPr="00C90A2A" w:rsidRDefault="00C90A2A" w:rsidP="00C90A2A">
            <w:pPr>
              <w:spacing w:after="0" w:line="240" w:lineRule="auto"/>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 xml:space="preserve">2023-2026 (2022 </w:t>
            </w:r>
            <w:r w:rsidRPr="00C90A2A">
              <w:rPr>
                <w:rFonts w:ascii="Sylfaen" w:eastAsia="Times New Roman" w:hAnsi="Sylfaen" w:cs="Sylfaen"/>
                <w:sz w:val="18"/>
                <w:szCs w:val="18"/>
                <w:lang w:val="en-GB" w:eastAsia="en-GB"/>
              </w:rPr>
              <w:t>წლის</w:t>
            </w:r>
            <w:r w:rsidRPr="00C90A2A">
              <w:rPr>
                <w:rFonts w:ascii="Arial" w:eastAsia="Times New Roman" w:hAnsi="Arial" w:cs="Arial"/>
                <w:sz w:val="18"/>
                <w:szCs w:val="18"/>
                <w:lang w:val="en-GB" w:eastAsia="en-GB"/>
              </w:rPr>
              <w:t xml:space="preserve"> </w:t>
            </w:r>
            <w:r w:rsidRPr="00C90A2A">
              <w:rPr>
                <w:rFonts w:ascii="Sylfaen" w:eastAsia="Times New Roman" w:hAnsi="Sylfaen" w:cs="Sylfaen"/>
                <w:sz w:val="18"/>
                <w:szCs w:val="18"/>
                <w:lang w:val="en-GB" w:eastAsia="en-GB"/>
              </w:rPr>
              <w:t>დეკემბერი</w:t>
            </w:r>
            <w:r w:rsidRPr="00C90A2A">
              <w:rPr>
                <w:rFonts w:ascii="Arial" w:eastAsia="Times New Roman" w:hAnsi="Arial" w:cs="Arial"/>
                <w:sz w:val="18"/>
                <w:szCs w:val="18"/>
                <w:lang w:val="en-GB" w:eastAsia="en-GB"/>
              </w:rPr>
              <w:t>)</w:t>
            </w:r>
          </w:p>
        </w:tc>
        <w:tc>
          <w:tcPr>
            <w:tcW w:w="447" w:type="pct"/>
            <w:tcBorders>
              <w:top w:val="nil"/>
              <w:left w:val="nil"/>
              <w:bottom w:val="single" w:sz="4" w:space="0" w:color="BDD7EE"/>
              <w:right w:val="single" w:sz="4" w:space="0" w:color="BDD7EE"/>
            </w:tcBorders>
            <w:shd w:val="clear" w:color="auto" w:fill="auto"/>
            <w:noWrap/>
            <w:vAlign w:val="center"/>
            <w:hideMark/>
          </w:tcPr>
          <w:p w14:paraId="30189AE9"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-1 963.0</w:t>
            </w:r>
          </w:p>
        </w:tc>
        <w:tc>
          <w:tcPr>
            <w:tcW w:w="444" w:type="pct"/>
            <w:tcBorders>
              <w:top w:val="nil"/>
              <w:left w:val="nil"/>
              <w:bottom w:val="single" w:sz="4" w:space="0" w:color="BDD7EE"/>
              <w:right w:val="single" w:sz="4" w:space="0" w:color="BDD7EE"/>
            </w:tcBorders>
            <w:shd w:val="clear" w:color="auto" w:fill="auto"/>
            <w:noWrap/>
            <w:vAlign w:val="center"/>
            <w:hideMark/>
          </w:tcPr>
          <w:p w14:paraId="3AFBB5CF"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-2 261.0</w:t>
            </w:r>
          </w:p>
        </w:tc>
        <w:tc>
          <w:tcPr>
            <w:tcW w:w="458" w:type="pct"/>
            <w:tcBorders>
              <w:top w:val="nil"/>
              <w:left w:val="nil"/>
              <w:bottom w:val="single" w:sz="4" w:space="0" w:color="BDD7EE"/>
              <w:right w:val="single" w:sz="4" w:space="0" w:color="BDD7EE"/>
            </w:tcBorders>
            <w:shd w:val="clear" w:color="auto" w:fill="auto"/>
            <w:noWrap/>
            <w:vAlign w:val="center"/>
            <w:hideMark/>
          </w:tcPr>
          <w:p w14:paraId="657AA5E1"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-1 868.0</w:t>
            </w:r>
          </w:p>
        </w:tc>
        <w:tc>
          <w:tcPr>
            <w:tcW w:w="408" w:type="pct"/>
            <w:tcBorders>
              <w:top w:val="nil"/>
              <w:left w:val="nil"/>
              <w:bottom w:val="single" w:sz="4" w:space="0" w:color="BDD7EE"/>
              <w:right w:val="single" w:sz="4" w:space="0" w:color="BDD7EE"/>
            </w:tcBorders>
            <w:shd w:val="clear" w:color="auto" w:fill="auto"/>
            <w:noWrap/>
            <w:vAlign w:val="center"/>
            <w:hideMark/>
          </w:tcPr>
          <w:p w14:paraId="2D3AA738"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-2 083.0</w:t>
            </w:r>
          </w:p>
        </w:tc>
        <w:tc>
          <w:tcPr>
            <w:tcW w:w="408" w:type="pct"/>
            <w:tcBorders>
              <w:top w:val="nil"/>
              <w:left w:val="nil"/>
              <w:bottom w:val="single" w:sz="4" w:space="0" w:color="BDD7EE"/>
              <w:right w:val="single" w:sz="4" w:space="0" w:color="BDD7EE"/>
            </w:tcBorders>
            <w:shd w:val="clear" w:color="auto" w:fill="auto"/>
            <w:noWrap/>
            <w:vAlign w:val="center"/>
            <w:hideMark/>
          </w:tcPr>
          <w:p w14:paraId="3E2DDA33"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-2 153.0</w:t>
            </w:r>
          </w:p>
        </w:tc>
        <w:tc>
          <w:tcPr>
            <w:tcW w:w="408" w:type="pct"/>
            <w:tcBorders>
              <w:top w:val="nil"/>
              <w:left w:val="nil"/>
              <w:bottom w:val="single" w:sz="4" w:space="0" w:color="BDD7EE"/>
              <w:right w:val="single" w:sz="4" w:space="0" w:color="BDD7EE"/>
            </w:tcBorders>
            <w:shd w:val="clear" w:color="000000" w:fill="D9E1F2"/>
            <w:noWrap/>
            <w:vAlign w:val="center"/>
            <w:hideMark/>
          </w:tcPr>
          <w:p w14:paraId="00189B9E"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 </w:t>
            </w:r>
          </w:p>
        </w:tc>
        <w:tc>
          <w:tcPr>
            <w:tcW w:w="410" w:type="pct"/>
            <w:tcBorders>
              <w:top w:val="nil"/>
              <w:left w:val="nil"/>
              <w:bottom w:val="single" w:sz="4" w:space="0" w:color="BDD7EE"/>
              <w:right w:val="single" w:sz="4" w:space="0" w:color="BDD7EE"/>
            </w:tcBorders>
            <w:shd w:val="clear" w:color="000000" w:fill="D9E1F2"/>
            <w:noWrap/>
            <w:vAlign w:val="center"/>
            <w:hideMark/>
          </w:tcPr>
          <w:p w14:paraId="4B169BA5"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 </w:t>
            </w:r>
          </w:p>
        </w:tc>
        <w:tc>
          <w:tcPr>
            <w:tcW w:w="407" w:type="pct"/>
            <w:gridSpan w:val="2"/>
            <w:tcBorders>
              <w:top w:val="nil"/>
              <w:left w:val="nil"/>
              <w:bottom w:val="single" w:sz="4" w:space="0" w:color="BDD7EE"/>
              <w:right w:val="single" w:sz="4" w:space="0" w:color="BDD7EE"/>
            </w:tcBorders>
            <w:shd w:val="clear" w:color="000000" w:fill="D9E1F2"/>
            <w:noWrap/>
            <w:vAlign w:val="center"/>
            <w:hideMark/>
          </w:tcPr>
          <w:p w14:paraId="3D5DD8F7"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 </w:t>
            </w:r>
          </w:p>
        </w:tc>
      </w:tr>
      <w:tr w:rsidR="00C90A2A" w:rsidRPr="00C90A2A" w14:paraId="784B1FB7" w14:textId="77777777" w:rsidTr="00C90A2A">
        <w:trPr>
          <w:gridAfter w:val="1"/>
          <w:wAfter w:w="12" w:type="pct"/>
          <w:trHeight w:val="300"/>
        </w:trPr>
        <w:tc>
          <w:tcPr>
            <w:tcW w:w="1600" w:type="pct"/>
            <w:tcBorders>
              <w:top w:val="nil"/>
              <w:left w:val="single" w:sz="4" w:space="0" w:color="BDD7EE"/>
              <w:bottom w:val="single" w:sz="4" w:space="0" w:color="BDD7EE"/>
              <w:right w:val="single" w:sz="4" w:space="0" w:color="BDD7EE"/>
            </w:tcBorders>
            <w:shd w:val="clear" w:color="auto" w:fill="auto"/>
            <w:vAlign w:val="center"/>
            <w:hideMark/>
          </w:tcPr>
          <w:p w14:paraId="04343CB2" w14:textId="77777777" w:rsidR="00C90A2A" w:rsidRPr="00C90A2A" w:rsidRDefault="00C90A2A" w:rsidP="00C90A2A">
            <w:pPr>
              <w:spacing w:after="0" w:line="240" w:lineRule="auto"/>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 xml:space="preserve">2024-2027 (2023 </w:t>
            </w:r>
            <w:r w:rsidRPr="00C90A2A">
              <w:rPr>
                <w:rFonts w:ascii="Sylfaen" w:eastAsia="Times New Roman" w:hAnsi="Sylfaen" w:cs="Sylfaen"/>
                <w:sz w:val="18"/>
                <w:szCs w:val="18"/>
                <w:lang w:val="en-GB" w:eastAsia="en-GB"/>
              </w:rPr>
              <w:t>წლის</w:t>
            </w:r>
            <w:r w:rsidRPr="00C90A2A">
              <w:rPr>
                <w:rFonts w:ascii="Arial" w:eastAsia="Times New Roman" w:hAnsi="Arial" w:cs="Arial"/>
                <w:sz w:val="18"/>
                <w:szCs w:val="18"/>
                <w:lang w:val="en-GB" w:eastAsia="en-GB"/>
              </w:rPr>
              <w:t xml:space="preserve"> </w:t>
            </w:r>
            <w:r w:rsidRPr="00C90A2A">
              <w:rPr>
                <w:rFonts w:ascii="Sylfaen" w:eastAsia="Times New Roman" w:hAnsi="Sylfaen" w:cs="Sylfaen"/>
                <w:sz w:val="18"/>
                <w:szCs w:val="18"/>
                <w:lang w:val="en-GB" w:eastAsia="en-GB"/>
              </w:rPr>
              <w:t>დეკემბერი</w:t>
            </w:r>
            <w:r w:rsidRPr="00C90A2A">
              <w:rPr>
                <w:rFonts w:ascii="Arial" w:eastAsia="Times New Roman" w:hAnsi="Arial" w:cs="Arial"/>
                <w:sz w:val="18"/>
                <w:szCs w:val="18"/>
                <w:lang w:val="en-GB" w:eastAsia="en-GB"/>
              </w:rPr>
              <w:t>)</w:t>
            </w:r>
          </w:p>
        </w:tc>
        <w:tc>
          <w:tcPr>
            <w:tcW w:w="447" w:type="pct"/>
            <w:tcBorders>
              <w:top w:val="nil"/>
              <w:left w:val="nil"/>
              <w:bottom w:val="single" w:sz="4" w:space="0" w:color="BDD7EE"/>
              <w:right w:val="single" w:sz="4" w:space="0" w:color="BDD7EE"/>
            </w:tcBorders>
            <w:shd w:val="clear" w:color="auto" w:fill="auto"/>
            <w:noWrap/>
            <w:vAlign w:val="center"/>
            <w:hideMark/>
          </w:tcPr>
          <w:p w14:paraId="6309270B"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-1 600.5</w:t>
            </w:r>
          </w:p>
        </w:tc>
        <w:tc>
          <w:tcPr>
            <w:tcW w:w="444" w:type="pct"/>
            <w:tcBorders>
              <w:top w:val="nil"/>
              <w:left w:val="nil"/>
              <w:bottom w:val="single" w:sz="4" w:space="0" w:color="BDD7EE"/>
              <w:right w:val="single" w:sz="4" w:space="0" w:color="BDD7EE"/>
            </w:tcBorders>
            <w:shd w:val="clear" w:color="auto" w:fill="auto"/>
            <w:noWrap/>
            <w:vAlign w:val="center"/>
            <w:hideMark/>
          </w:tcPr>
          <w:p w14:paraId="712BBB8B"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-2 346.0</w:t>
            </w:r>
          </w:p>
        </w:tc>
        <w:tc>
          <w:tcPr>
            <w:tcW w:w="458" w:type="pct"/>
            <w:tcBorders>
              <w:top w:val="nil"/>
              <w:left w:val="nil"/>
              <w:bottom w:val="single" w:sz="4" w:space="0" w:color="BDD7EE"/>
              <w:right w:val="single" w:sz="4" w:space="0" w:color="BDD7EE"/>
            </w:tcBorders>
            <w:shd w:val="clear" w:color="auto" w:fill="auto"/>
            <w:noWrap/>
            <w:vAlign w:val="center"/>
            <w:hideMark/>
          </w:tcPr>
          <w:p w14:paraId="35C6A893"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-2 177.0</w:t>
            </w:r>
          </w:p>
        </w:tc>
        <w:tc>
          <w:tcPr>
            <w:tcW w:w="408" w:type="pct"/>
            <w:tcBorders>
              <w:top w:val="nil"/>
              <w:left w:val="nil"/>
              <w:bottom w:val="single" w:sz="4" w:space="0" w:color="BDD7EE"/>
              <w:right w:val="single" w:sz="4" w:space="0" w:color="BDD7EE"/>
            </w:tcBorders>
            <w:shd w:val="clear" w:color="auto" w:fill="auto"/>
            <w:noWrap/>
            <w:vAlign w:val="center"/>
            <w:hideMark/>
          </w:tcPr>
          <w:p w14:paraId="213DEA98"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-2 158.0</w:t>
            </w:r>
          </w:p>
        </w:tc>
        <w:tc>
          <w:tcPr>
            <w:tcW w:w="408" w:type="pct"/>
            <w:tcBorders>
              <w:top w:val="nil"/>
              <w:left w:val="nil"/>
              <w:bottom w:val="single" w:sz="4" w:space="0" w:color="BDD7EE"/>
              <w:right w:val="single" w:sz="4" w:space="0" w:color="BDD7EE"/>
            </w:tcBorders>
            <w:shd w:val="clear" w:color="auto" w:fill="auto"/>
            <w:noWrap/>
            <w:vAlign w:val="center"/>
            <w:hideMark/>
          </w:tcPr>
          <w:p w14:paraId="5F5D7EDE"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-2 167.0</w:t>
            </w:r>
          </w:p>
        </w:tc>
        <w:tc>
          <w:tcPr>
            <w:tcW w:w="408" w:type="pct"/>
            <w:tcBorders>
              <w:top w:val="nil"/>
              <w:left w:val="nil"/>
              <w:bottom w:val="single" w:sz="4" w:space="0" w:color="BDD7EE"/>
              <w:right w:val="single" w:sz="4" w:space="0" w:color="BDD7EE"/>
            </w:tcBorders>
            <w:shd w:val="clear" w:color="auto" w:fill="auto"/>
            <w:noWrap/>
            <w:vAlign w:val="center"/>
            <w:hideMark/>
          </w:tcPr>
          <w:p w14:paraId="20D8E696"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-2 396.0</w:t>
            </w:r>
          </w:p>
        </w:tc>
        <w:tc>
          <w:tcPr>
            <w:tcW w:w="410" w:type="pct"/>
            <w:tcBorders>
              <w:top w:val="nil"/>
              <w:left w:val="nil"/>
              <w:bottom w:val="single" w:sz="4" w:space="0" w:color="BDD7EE"/>
              <w:right w:val="single" w:sz="4" w:space="0" w:color="BDD7EE"/>
            </w:tcBorders>
            <w:shd w:val="clear" w:color="000000" w:fill="D9E1F2"/>
            <w:noWrap/>
            <w:vAlign w:val="center"/>
            <w:hideMark/>
          </w:tcPr>
          <w:p w14:paraId="3C12DD76"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 </w:t>
            </w:r>
          </w:p>
        </w:tc>
        <w:tc>
          <w:tcPr>
            <w:tcW w:w="407" w:type="pct"/>
            <w:gridSpan w:val="2"/>
            <w:tcBorders>
              <w:top w:val="nil"/>
              <w:left w:val="nil"/>
              <w:bottom w:val="single" w:sz="4" w:space="0" w:color="BDD7EE"/>
              <w:right w:val="single" w:sz="4" w:space="0" w:color="BDD7EE"/>
            </w:tcBorders>
            <w:shd w:val="clear" w:color="000000" w:fill="D9E1F2"/>
            <w:noWrap/>
            <w:vAlign w:val="center"/>
            <w:hideMark/>
          </w:tcPr>
          <w:p w14:paraId="3AC6D0F5"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 </w:t>
            </w:r>
          </w:p>
        </w:tc>
      </w:tr>
      <w:tr w:rsidR="00C90A2A" w:rsidRPr="00C90A2A" w14:paraId="327A371E" w14:textId="77777777" w:rsidTr="00C90A2A">
        <w:trPr>
          <w:gridAfter w:val="1"/>
          <w:wAfter w:w="12" w:type="pct"/>
          <w:trHeight w:val="315"/>
        </w:trPr>
        <w:tc>
          <w:tcPr>
            <w:tcW w:w="1600" w:type="pct"/>
            <w:tcBorders>
              <w:top w:val="nil"/>
              <w:left w:val="single" w:sz="4" w:space="0" w:color="BDD7EE"/>
              <w:bottom w:val="single" w:sz="4" w:space="0" w:color="BDD7EE"/>
              <w:right w:val="single" w:sz="4" w:space="0" w:color="BDD7EE"/>
            </w:tcBorders>
            <w:shd w:val="clear" w:color="auto" w:fill="auto"/>
            <w:vAlign w:val="center"/>
            <w:hideMark/>
          </w:tcPr>
          <w:p w14:paraId="750CB214" w14:textId="77777777" w:rsidR="00C90A2A" w:rsidRPr="00C90A2A" w:rsidRDefault="00C90A2A" w:rsidP="00C90A2A">
            <w:pPr>
              <w:spacing w:after="0" w:line="240" w:lineRule="auto"/>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 xml:space="preserve">2025-2028 (2024 </w:t>
            </w:r>
            <w:r w:rsidRPr="00C90A2A">
              <w:rPr>
                <w:rFonts w:ascii="Sylfaen" w:eastAsia="Times New Roman" w:hAnsi="Sylfaen" w:cs="Sylfaen"/>
                <w:sz w:val="18"/>
                <w:szCs w:val="18"/>
                <w:lang w:val="en-GB" w:eastAsia="en-GB"/>
              </w:rPr>
              <w:t>წლის</w:t>
            </w:r>
            <w:r w:rsidRPr="00C90A2A">
              <w:rPr>
                <w:rFonts w:ascii="Arial" w:eastAsia="Times New Roman" w:hAnsi="Arial" w:cs="Arial"/>
                <w:sz w:val="18"/>
                <w:szCs w:val="18"/>
                <w:lang w:val="en-GB" w:eastAsia="en-GB"/>
              </w:rPr>
              <w:t xml:space="preserve"> </w:t>
            </w:r>
            <w:r w:rsidRPr="00C90A2A">
              <w:rPr>
                <w:rFonts w:ascii="Sylfaen" w:eastAsia="Times New Roman" w:hAnsi="Sylfaen" w:cs="Sylfaen"/>
                <w:sz w:val="18"/>
                <w:szCs w:val="18"/>
                <w:lang w:val="en-GB" w:eastAsia="en-GB"/>
              </w:rPr>
              <w:t>დეკემბერი</w:t>
            </w:r>
            <w:r w:rsidRPr="00C90A2A">
              <w:rPr>
                <w:rFonts w:ascii="Arial" w:eastAsia="Times New Roman" w:hAnsi="Arial" w:cs="Arial"/>
                <w:sz w:val="18"/>
                <w:szCs w:val="18"/>
                <w:lang w:val="en-GB" w:eastAsia="en-GB"/>
              </w:rPr>
              <w:t>)</w:t>
            </w:r>
          </w:p>
        </w:tc>
        <w:tc>
          <w:tcPr>
            <w:tcW w:w="447" w:type="pct"/>
            <w:tcBorders>
              <w:top w:val="nil"/>
              <w:left w:val="nil"/>
              <w:bottom w:val="single" w:sz="4" w:space="0" w:color="BDD7EE"/>
              <w:right w:val="single" w:sz="4" w:space="0" w:color="BDD7EE"/>
            </w:tcBorders>
            <w:shd w:val="clear" w:color="auto" w:fill="auto"/>
            <w:noWrap/>
            <w:vAlign w:val="center"/>
            <w:hideMark/>
          </w:tcPr>
          <w:p w14:paraId="03189A30"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-1 600.5</w:t>
            </w:r>
          </w:p>
        </w:tc>
        <w:tc>
          <w:tcPr>
            <w:tcW w:w="444" w:type="pct"/>
            <w:tcBorders>
              <w:top w:val="nil"/>
              <w:left w:val="nil"/>
              <w:bottom w:val="single" w:sz="4" w:space="0" w:color="BDD7EE"/>
              <w:right w:val="single" w:sz="4" w:space="0" w:color="BDD7EE"/>
            </w:tcBorders>
            <w:shd w:val="clear" w:color="auto" w:fill="auto"/>
            <w:noWrap/>
            <w:vAlign w:val="center"/>
            <w:hideMark/>
          </w:tcPr>
          <w:p w14:paraId="61DFCCB9"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-1 781.8</w:t>
            </w:r>
          </w:p>
        </w:tc>
        <w:tc>
          <w:tcPr>
            <w:tcW w:w="458" w:type="pct"/>
            <w:tcBorders>
              <w:top w:val="nil"/>
              <w:left w:val="nil"/>
              <w:bottom w:val="single" w:sz="4" w:space="0" w:color="BDD7EE"/>
              <w:right w:val="single" w:sz="4" w:space="0" w:color="BDD7EE"/>
            </w:tcBorders>
            <w:shd w:val="clear" w:color="auto" w:fill="auto"/>
            <w:noWrap/>
            <w:vAlign w:val="center"/>
            <w:hideMark/>
          </w:tcPr>
          <w:p w14:paraId="61BDB245"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-2 144.0</w:t>
            </w:r>
          </w:p>
        </w:tc>
        <w:tc>
          <w:tcPr>
            <w:tcW w:w="408" w:type="pct"/>
            <w:tcBorders>
              <w:top w:val="nil"/>
              <w:left w:val="nil"/>
              <w:bottom w:val="single" w:sz="4" w:space="0" w:color="BDD7EE"/>
              <w:right w:val="single" w:sz="4" w:space="0" w:color="BDD7EE"/>
            </w:tcBorders>
            <w:shd w:val="clear" w:color="auto" w:fill="auto"/>
            <w:noWrap/>
            <w:vAlign w:val="center"/>
            <w:hideMark/>
          </w:tcPr>
          <w:p w14:paraId="456CE279"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-2 454.0</w:t>
            </w:r>
          </w:p>
        </w:tc>
        <w:tc>
          <w:tcPr>
            <w:tcW w:w="408" w:type="pct"/>
            <w:tcBorders>
              <w:top w:val="nil"/>
              <w:left w:val="nil"/>
              <w:bottom w:val="single" w:sz="4" w:space="0" w:color="BDD7EE"/>
              <w:right w:val="single" w:sz="4" w:space="0" w:color="BDD7EE"/>
            </w:tcBorders>
            <w:shd w:val="clear" w:color="auto" w:fill="auto"/>
            <w:noWrap/>
            <w:vAlign w:val="center"/>
            <w:hideMark/>
          </w:tcPr>
          <w:p w14:paraId="7D391AE3"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-2 770.0</w:t>
            </w:r>
          </w:p>
        </w:tc>
        <w:tc>
          <w:tcPr>
            <w:tcW w:w="408" w:type="pct"/>
            <w:tcBorders>
              <w:top w:val="nil"/>
              <w:left w:val="nil"/>
              <w:bottom w:val="single" w:sz="4" w:space="0" w:color="BDD7EE"/>
              <w:right w:val="single" w:sz="4" w:space="0" w:color="BDD7EE"/>
            </w:tcBorders>
            <w:shd w:val="clear" w:color="auto" w:fill="auto"/>
            <w:noWrap/>
            <w:vAlign w:val="center"/>
            <w:hideMark/>
          </w:tcPr>
          <w:p w14:paraId="12C97BFD"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-3 040.0</w:t>
            </w:r>
          </w:p>
        </w:tc>
        <w:tc>
          <w:tcPr>
            <w:tcW w:w="410" w:type="pct"/>
            <w:tcBorders>
              <w:top w:val="nil"/>
              <w:left w:val="nil"/>
              <w:bottom w:val="single" w:sz="4" w:space="0" w:color="BDD7EE"/>
              <w:right w:val="single" w:sz="4" w:space="0" w:color="BDD7EE"/>
            </w:tcBorders>
            <w:shd w:val="clear" w:color="auto" w:fill="auto"/>
            <w:noWrap/>
            <w:vAlign w:val="center"/>
            <w:hideMark/>
          </w:tcPr>
          <w:p w14:paraId="56A666C2"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-3 240.0</w:t>
            </w:r>
          </w:p>
        </w:tc>
        <w:tc>
          <w:tcPr>
            <w:tcW w:w="407" w:type="pct"/>
            <w:gridSpan w:val="2"/>
            <w:tcBorders>
              <w:top w:val="nil"/>
              <w:left w:val="nil"/>
              <w:bottom w:val="single" w:sz="4" w:space="0" w:color="BDD7EE"/>
              <w:right w:val="single" w:sz="4" w:space="0" w:color="BDD7EE"/>
            </w:tcBorders>
            <w:shd w:val="clear" w:color="000000" w:fill="D9E1F2"/>
            <w:noWrap/>
            <w:vAlign w:val="center"/>
            <w:hideMark/>
          </w:tcPr>
          <w:p w14:paraId="48C1161D"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 </w:t>
            </w:r>
          </w:p>
        </w:tc>
      </w:tr>
      <w:tr w:rsidR="00C90A2A" w:rsidRPr="00C90A2A" w14:paraId="2DB98CC4" w14:textId="77777777" w:rsidTr="00C90A2A">
        <w:trPr>
          <w:gridAfter w:val="1"/>
          <w:wAfter w:w="12" w:type="pct"/>
          <w:trHeight w:val="225"/>
        </w:trPr>
        <w:tc>
          <w:tcPr>
            <w:tcW w:w="1600" w:type="pct"/>
            <w:tcBorders>
              <w:top w:val="nil"/>
              <w:left w:val="single" w:sz="4" w:space="0" w:color="BDD7EE"/>
              <w:bottom w:val="single" w:sz="4" w:space="0" w:color="BDD7EE"/>
              <w:right w:val="single" w:sz="4" w:space="0" w:color="BDD7EE"/>
            </w:tcBorders>
            <w:shd w:val="clear" w:color="auto" w:fill="auto"/>
            <w:vAlign w:val="center"/>
            <w:hideMark/>
          </w:tcPr>
          <w:p w14:paraId="15A158E9" w14:textId="77777777" w:rsidR="00C90A2A" w:rsidRPr="00C90A2A" w:rsidRDefault="00C90A2A" w:rsidP="00C90A2A">
            <w:pPr>
              <w:spacing w:after="0" w:line="240" w:lineRule="auto"/>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 xml:space="preserve">2026-2029 (2025 </w:t>
            </w:r>
            <w:r w:rsidRPr="00C90A2A">
              <w:rPr>
                <w:rFonts w:ascii="Sylfaen" w:eastAsia="Times New Roman" w:hAnsi="Sylfaen" w:cs="Sylfaen"/>
                <w:sz w:val="18"/>
                <w:szCs w:val="18"/>
                <w:lang w:val="en-GB" w:eastAsia="en-GB"/>
              </w:rPr>
              <w:t>წლის</w:t>
            </w:r>
            <w:r w:rsidRPr="00C90A2A">
              <w:rPr>
                <w:rFonts w:ascii="Arial" w:eastAsia="Times New Roman" w:hAnsi="Arial" w:cs="Arial"/>
                <w:sz w:val="18"/>
                <w:szCs w:val="18"/>
                <w:lang w:val="en-GB" w:eastAsia="en-GB"/>
              </w:rPr>
              <w:t xml:space="preserve"> </w:t>
            </w:r>
            <w:r w:rsidRPr="00C90A2A">
              <w:rPr>
                <w:rFonts w:ascii="Sylfaen" w:eastAsia="Times New Roman" w:hAnsi="Sylfaen" w:cs="Sylfaen"/>
                <w:sz w:val="18"/>
                <w:szCs w:val="18"/>
                <w:lang w:val="en-GB" w:eastAsia="en-GB"/>
              </w:rPr>
              <w:t>ივლისი</w:t>
            </w:r>
            <w:r w:rsidRPr="00C90A2A">
              <w:rPr>
                <w:rFonts w:ascii="Arial" w:eastAsia="Times New Roman" w:hAnsi="Arial" w:cs="Arial"/>
                <w:sz w:val="18"/>
                <w:szCs w:val="18"/>
                <w:lang w:val="en-GB" w:eastAsia="en-GB"/>
              </w:rPr>
              <w:t>)</w:t>
            </w:r>
          </w:p>
        </w:tc>
        <w:tc>
          <w:tcPr>
            <w:tcW w:w="447" w:type="pct"/>
            <w:tcBorders>
              <w:top w:val="nil"/>
              <w:left w:val="nil"/>
              <w:bottom w:val="single" w:sz="4" w:space="0" w:color="BDD7EE"/>
              <w:right w:val="single" w:sz="4" w:space="0" w:color="BDD7EE"/>
            </w:tcBorders>
            <w:shd w:val="clear" w:color="auto" w:fill="auto"/>
            <w:noWrap/>
            <w:vAlign w:val="center"/>
            <w:hideMark/>
          </w:tcPr>
          <w:p w14:paraId="69DCA268"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-1 600.5</w:t>
            </w:r>
          </w:p>
        </w:tc>
        <w:tc>
          <w:tcPr>
            <w:tcW w:w="444" w:type="pct"/>
            <w:tcBorders>
              <w:top w:val="nil"/>
              <w:left w:val="nil"/>
              <w:bottom w:val="single" w:sz="4" w:space="0" w:color="BDD7EE"/>
              <w:right w:val="single" w:sz="4" w:space="0" w:color="BDD7EE"/>
            </w:tcBorders>
            <w:shd w:val="clear" w:color="auto" w:fill="auto"/>
            <w:noWrap/>
            <w:vAlign w:val="center"/>
            <w:hideMark/>
          </w:tcPr>
          <w:p w14:paraId="504F5FB9"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-1 781.8</w:t>
            </w:r>
          </w:p>
        </w:tc>
        <w:tc>
          <w:tcPr>
            <w:tcW w:w="458" w:type="pct"/>
            <w:tcBorders>
              <w:top w:val="nil"/>
              <w:left w:val="nil"/>
              <w:bottom w:val="single" w:sz="4" w:space="0" w:color="BDD7EE"/>
              <w:right w:val="single" w:sz="4" w:space="0" w:color="BDD7EE"/>
            </w:tcBorders>
            <w:shd w:val="clear" w:color="auto" w:fill="auto"/>
            <w:noWrap/>
            <w:vAlign w:val="center"/>
            <w:hideMark/>
          </w:tcPr>
          <w:p w14:paraId="10182449"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-1 746.3</w:t>
            </w:r>
          </w:p>
        </w:tc>
        <w:tc>
          <w:tcPr>
            <w:tcW w:w="408" w:type="pct"/>
            <w:tcBorders>
              <w:top w:val="nil"/>
              <w:left w:val="nil"/>
              <w:bottom w:val="single" w:sz="4" w:space="0" w:color="BDD7EE"/>
              <w:right w:val="single" w:sz="4" w:space="0" w:color="BDD7EE"/>
            </w:tcBorders>
            <w:shd w:val="clear" w:color="auto" w:fill="auto"/>
            <w:noWrap/>
            <w:vAlign w:val="center"/>
            <w:hideMark/>
          </w:tcPr>
          <w:p w14:paraId="0934C377"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-2 454.0</w:t>
            </w:r>
          </w:p>
        </w:tc>
        <w:tc>
          <w:tcPr>
            <w:tcW w:w="408" w:type="pct"/>
            <w:tcBorders>
              <w:top w:val="nil"/>
              <w:left w:val="nil"/>
              <w:bottom w:val="single" w:sz="4" w:space="0" w:color="BDD7EE"/>
              <w:right w:val="single" w:sz="4" w:space="0" w:color="BDD7EE"/>
            </w:tcBorders>
            <w:shd w:val="clear" w:color="auto" w:fill="auto"/>
            <w:noWrap/>
            <w:vAlign w:val="center"/>
            <w:hideMark/>
          </w:tcPr>
          <w:p w14:paraId="483B4F86"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-2 770.0</w:t>
            </w:r>
          </w:p>
        </w:tc>
        <w:tc>
          <w:tcPr>
            <w:tcW w:w="408" w:type="pct"/>
            <w:tcBorders>
              <w:top w:val="nil"/>
              <w:left w:val="nil"/>
              <w:bottom w:val="single" w:sz="4" w:space="0" w:color="BDD7EE"/>
              <w:right w:val="single" w:sz="4" w:space="0" w:color="BDD7EE"/>
            </w:tcBorders>
            <w:shd w:val="clear" w:color="auto" w:fill="auto"/>
            <w:noWrap/>
            <w:vAlign w:val="center"/>
            <w:hideMark/>
          </w:tcPr>
          <w:p w14:paraId="2666905D"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-3 040.0</w:t>
            </w:r>
          </w:p>
        </w:tc>
        <w:tc>
          <w:tcPr>
            <w:tcW w:w="410" w:type="pct"/>
            <w:tcBorders>
              <w:top w:val="nil"/>
              <w:left w:val="nil"/>
              <w:bottom w:val="single" w:sz="4" w:space="0" w:color="BDD7EE"/>
              <w:right w:val="single" w:sz="4" w:space="0" w:color="BDD7EE"/>
            </w:tcBorders>
            <w:shd w:val="clear" w:color="auto" w:fill="auto"/>
            <w:noWrap/>
            <w:vAlign w:val="center"/>
            <w:hideMark/>
          </w:tcPr>
          <w:p w14:paraId="47BCFA9B"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-3 240.0</w:t>
            </w:r>
          </w:p>
        </w:tc>
        <w:tc>
          <w:tcPr>
            <w:tcW w:w="407" w:type="pct"/>
            <w:gridSpan w:val="2"/>
            <w:tcBorders>
              <w:top w:val="nil"/>
              <w:left w:val="nil"/>
              <w:bottom w:val="single" w:sz="4" w:space="0" w:color="BDD7EE"/>
              <w:right w:val="single" w:sz="4" w:space="0" w:color="BDD7EE"/>
            </w:tcBorders>
            <w:shd w:val="clear" w:color="auto" w:fill="auto"/>
            <w:noWrap/>
            <w:vAlign w:val="center"/>
            <w:hideMark/>
          </w:tcPr>
          <w:p w14:paraId="37E6D657"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-3 358.0</w:t>
            </w:r>
          </w:p>
        </w:tc>
      </w:tr>
      <w:tr w:rsidR="00C90A2A" w:rsidRPr="00C90A2A" w14:paraId="1B9DFADE" w14:textId="77777777" w:rsidTr="00C90A2A">
        <w:trPr>
          <w:trHeight w:val="300"/>
        </w:trPr>
        <w:tc>
          <w:tcPr>
            <w:tcW w:w="4593" w:type="pct"/>
            <w:gridSpan w:val="9"/>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14:paraId="425A07C8" w14:textId="77777777" w:rsidR="00C90A2A" w:rsidRPr="00C90A2A" w:rsidRDefault="00C90A2A" w:rsidP="00C90A2A">
            <w:pPr>
              <w:spacing w:after="0" w:line="240" w:lineRule="auto"/>
              <w:jc w:val="center"/>
              <w:rPr>
                <w:rFonts w:ascii="Arial" w:eastAsia="Times New Roman" w:hAnsi="Arial" w:cs="Arial"/>
                <w:b/>
                <w:bCs/>
                <w:sz w:val="18"/>
                <w:szCs w:val="20"/>
                <w:lang w:val="en-GB" w:eastAsia="en-GB"/>
              </w:rPr>
            </w:pPr>
            <w:r w:rsidRPr="00C90A2A">
              <w:rPr>
                <w:rFonts w:ascii="Arial" w:eastAsia="Times New Roman" w:hAnsi="Arial" w:cs="Arial"/>
                <w:b/>
                <w:bCs/>
                <w:sz w:val="18"/>
                <w:szCs w:val="20"/>
                <w:lang w:val="en-GB" w:eastAsia="en-GB"/>
              </w:rPr>
              <w:t xml:space="preserve">% </w:t>
            </w:r>
            <w:r w:rsidRPr="00C90A2A">
              <w:rPr>
                <w:rFonts w:ascii="Sylfaen" w:eastAsia="Times New Roman" w:hAnsi="Sylfaen" w:cs="Arial"/>
                <w:b/>
                <w:bCs/>
                <w:sz w:val="18"/>
                <w:szCs w:val="20"/>
                <w:lang w:val="en-GB" w:eastAsia="en-GB"/>
              </w:rPr>
              <w:t>მშპ</w:t>
            </w:r>
            <w:r w:rsidRPr="00C90A2A">
              <w:rPr>
                <w:rFonts w:ascii="Arial" w:eastAsia="Times New Roman" w:hAnsi="Arial" w:cs="Arial"/>
                <w:b/>
                <w:bCs/>
                <w:sz w:val="18"/>
                <w:szCs w:val="20"/>
                <w:lang w:val="en-GB" w:eastAsia="en-GB"/>
              </w:rPr>
              <w:t>-</w:t>
            </w:r>
            <w:r w:rsidRPr="00C90A2A">
              <w:rPr>
                <w:rFonts w:ascii="Sylfaen" w:eastAsia="Times New Roman" w:hAnsi="Sylfaen" w:cs="Arial"/>
                <w:b/>
                <w:bCs/>
                <w:sz w:val="18"/>
                <w:szCs w:val="20"/>
                <w:lang w:val="en-GB" w:eastAsia="en-GB"/>
              </w:rPr>
              <w:t>თან</w:t>
            </w:r>
          </w:p>
        </w:tc>
        <w:tc>
          <w:tcPr>
            <w:tcW w:w="407" w:type="pct"/>
            <w:gridSpan w:val="2"/>
            <w:tcBorders>
              <w:top w:val="nil"/>
              <w:left w:val="nil"/>
              <w:bottom w:val="nil"/>
              <w:right w:val="nil"/>
            </w:tcBorders>
            <w:shd w:val="clear" w:color="auto" w:fill="auto"/>
            <w:noWrap/>
            <w:vAlign w:val="bottom"/>
            <w:hideMark/>
          </w:tcPr>
          <w:p w14:paraId="12E94F90" w14:textId="77777777" w:rsidR="00C90A2A" w:rsidRPr="00C90A2A" w:rsidRDefault="00C90A2A" w:rsidP="00C90A2A">
            <w:pPr>
              <w:spacing w:after="0" w:line="240" w:lineRule="auto"/>
              <w:jc w:val="center"/>
              <w:rPr>
                <w:rFonts w:ascii="Arial" w:eastAsia="Times New Roman" w:hAnsi="Arial" w:cs="Arial"/>
                <w:b/>
                <w:bCs/>
                <w:sz w:val="18"/>
                <w:szCs w:val="20"/>
                <w:lang w:val="en-GB" w:eastAsia="en-GB"/>
              </w:rPr>
            </w:pPr>
          </w:p>
        </w:tc>
      </w:tr>
      <w:tr w:rsidR="00C90A2A" w:rsidRPr="00C90A2A" w14:paraId="12D3D029" w14:textId="77777777" w:rsidTr="00C90A2A">
        <w:trPr>
          <w:gridAfter w:val="1"/>
          <w:wAfter w:w="12" w:type="pct"/>
          <w:trHeight w:val="300"/>
        </w:trPr>
        <w:tc>
          <w:tcPr>
            <w:tcW w:w="1600" w:type="pct"/>
            <w:tcBorders>
              <w:top w:val="nil"/>
              <w:left w:val="single" w:sz="4" w:space="0" w:color="BDD7EE"/>
              <w:bottom w:val="single" w:sz="4" w:space="0" w:color="BDD7EE"/>
              <w:right w:val="single" w:sz="4" w:space="0" w:color="BDD7EE"/>
            </w:tcBorders>
            <w:shd w:val="clear" w:color="000000" w:fill="D9E1F2"/>
            <w:noWrap/>
            <w:vAlign w:val="center"/>
            <w:hideMark/>
          </w:tcPr>
          <w:p w14:paraId="16ADC8EE" w14:textId="77777777" w:rsidR="00C90A2A" w:rsidRPr="00C90A2A" w:rsidRDefault="00C90A2A" w:rsidP="00C90A2A">
            <w:pPr>
              <w:spacing w:after="0" w:line="240" w:lineRule="auto"/>
              <w:rPr>
                <w:rFonts w:ascii="Sylfaen" w:eastAsia="Times New Roman" w:hAnsi="Sylfaen" w:cs="Arial"/>
                <w:b/>
                <w:bCs/>
                <w:sz w:val="18"/>
                <w:szCs w:val="18"/>
                <w:lang w:val="en-GB" w:eastAsia="en-GB"/>
              </w:rPr>
            </w:pPr>
            <w:r w:rsidRPr="00C90A2A">
              <w:rPr>
                <w:rFonts w:ascii="Sylfaen" w:eastAsia="Times New Roman" w:hAnsi="Sylfaen" w:cs="Arial"/>
                <w:b/>
                <w:bCs/>
                <w:sz w:val="18"/>
                <w:szCs w:val="18"/>
                <w:lang w:val="en-GB" w:eastAsia="en-GB"/>
              </w:rPr>
              <w:t>სახელმწიფოს ერთიანი ბიუჯეტის მთლიანი</w:t>
            </w:r>
            <w:r w:rsidRPr="00C90A2A">
              <w:rPr>
                <w:rFonts w:ascii="Arial" w:eastAsia="Times New Roman" w:hAnsi="Arial" w:cs="Arial"/>
                <w:b/>
                <w:bCs/>
                <w:sz w:val="18"/>
                <w:szCs w:val="18"/>
                <w:lang w:val="en-GB" w:eastAsia="en-GB"/>
              </w:rPr>
              <w:t xml:space="preserve"> </w:t>
            </w:r>
            <w:r w:rsidRPr="00C90A2A">
              <w:rPr>
                <w:rFonts w:ascii="Sylfaen" w:eastAsia="Times New Roman" w:hAnsi="Sylfaen" w:cs="Arial"/>
                <w:b/>
                <w:bCs/>
                <w:sz w:val="18"/>
                <w:szCs w:val="18"/>
                <w:lang w:val="en-GB" w:eastAsia="en-GB"/>
              </w:rPr>
              <w:t>სალდო</w:t>
            </w:r>
          </w:p>
        </w:tc>
        <w:tc>
          <w:tcPr>
            <w:tcW w:w="447" w:type="pct"/>
            <w:tcBorders>
              <w:top w:val="nil"/>
              <w:left w:val="nil"/>
              <w:bottom w:val="single" w:sz="4" w:space="0" w:color="BDD7EE"/>
              <w:right w:val="single" w:sz="4" w:space="0" w:color="BDD7EE"/>
            </w:tcBorders>
            <w:shd w:val="clear" w:color="000000" w:fill="D9E1F2"/>
            <w:vAlign w:val="center"/>
            <w:hideMark/>
          </w:tcPr>
          <w:p w14:paraId="2402015E" w14:textId="77777777" w:rsidR="00C90A2A" w:rsidRPr="00C90A2A" w:rsidRDefault="00C90A2A" w:rsidP="00C90A2A">
            <w:pPr>
              <w:spacing w:after="0" w:line="240" w:lineRule="auto"/>
              <w:rPr>
                <w:rFonts w:ascii="Sylfaen" w:eastAsia="Times New Roman" w:hAnsi="Sylfaen" w:cs="Arial"/>
                <w:b/>
                <w:bCs/>
                <w:sz w:val="18"/>
                <w:szCs w:val="18"/>
                <w:lang w:val="en-GB" w:eastAsia="en-GB"/>
              </w:rPr>
            </w:pPr>
            <w:r w:rsidRPr="00C90A2A">
              <w:rPr>
                <w:rFonts w:ascii="Sylfaen" w:eastAsia="Times New Roman" w:hAnsi="Sylfaen" w:cs="Arial"/>
                <w:b/>
                <w:bCs/>
                <w:sz w:val="18"/>
                <w:szCs w:val="18"/>
                <w:lang w:val="en-GB" w:eastAsia="en-GB"/>
              </w:rPr>
              <w:t> </w:t>
            </w:r>
          </w:p>
        </w:tc>
        <w:tc>
          <w:tcPr>
            <w:tcW w:w="444" w:type="pct"/>
            <w:tcBorders>
              <w:top w:val="nil"/>
              <w:left w:val="nil"/>
              <w:bottom w:val="single" w:sz="4" w:space="0" w:color="BDD7EE"/>
              <w:right w:val="single" w:sz="4" w:space="0" w:color="BDD7EE"/>
            </w:tcBorders>
            <w:shd w:val="clear" w:color="000000" w:fill="D9E1F2"/>
            <w:vAlign w:val="center"/>
            <w:hideMark/>
          </w:tcPr>
          <w:p w14:paraId="7BFB41BF" w14:textId="77777777" w:rsidR="00C90A2A" w:rsidRPr="00C90A2A" w:rsidRDefault="00C90A2A" w:rsidP="00C90A2A">
            <w:pPr>
              <w:spacing w:after="0" w:line="240" w:lineRule="auto"/>
              <w:rPr>
                <w:rFonts w:ascii="Sylfaen" w:eastAsia="Times New Roman" w:hAnsi="Sylfaen" w:cs="Arial"/>
                <w:b/>
                <w:bCs/>
                <w:sz w:val="18"/>
                <w:szCs w:val="18"/>
                <w:lang w:val="en-GB" w:eastAsia="en-GB"/>
              </w:rPr>
            </w:pPr>
            <w:r w:rsidRPr="00C90A2A">
              <w:rPr>
                <w:rFonts w:ascii="Sylfaen" w:eastAsia="Times New Roman" w:hAnsi="Sylfaen" w:cs="Arial"/>
                <w:b/>
                <w:bCs/>
                <w:sz w:val="18"/>
                <w:szCs w:val="18"/>
                <w:lang w:val="en-GB" w:eastAsia="en-GB"/>
              </w:rPr>
              <w:t> </w:t>
            </w:r>
          </w:p>
        </w:tc>
        <w:tc>
          <w:tcPr>
            <w:tcW w:w="458" w:type="pct"/>
            <w:tcBorders>
              <w:top w:val="nil"/>
              <w:left w:val="nil"/>
              <w:bottom w:val="single" w:sz="4" w:space="0" w:color="BDD7EE"/>
              <w:right w:val="single" w:sz="4" w:space="0" w:color="BDD7EE"/>
            </w:tcBorders>
            <w:shd w:val="clear" w:color="000000" w:fill="D9E1F2"/>
            <w:vAlign w:val="center"/>
            <w:hideMark/>
          </w:tcPr>
          <w:p w14:paraId="71162AFA" w14:textId="77777777" w:rsidR="00C90A2A" w:rsidRPr="00C90A2A" w:rsidRDefault="00C90A2A" w:rsidP="00C90A2A">
            <w:pPr>
              <w:spacing w:after="0" w:line="240" w:lineRule="auto"/>
              <w:rPr>
                <w:rFonts w:ascii="Sylfaen" w:eastAsia="Times New Roman" w:hAnsi="Sylfaen" w:cs="Arial"/>
                <w:b/>
                <w:bCs/>
                <w:sz w:val="18"/>
                <w:szCs w:val="18"/>
                <w:lang w:val="en-GB" w:eastAsia="en-GB"/>
              </w:rPr>
            </w:pPr>
            <w:r w:rsidRPr="00C90A2A">
              <w:rPr>
                <w:rFonts w:ascii="Sylfaen" w:eastAsia="Times New Roman" w:hAnsi="Sylfaen" w:cs="Arial"/>
                <w:b/>
                <w:bCs/>
                <w:sz w:val="18"/>
                <w:szCs w:val="18"/>
                <w:lang w:val="en-GB" w:eastAsia="en-GB"/>
              </w:rPr>
              <w:t> </w:t>
            </w:r>
          </w:p>
        </w:tc>
        <w:tc>
          <w:tcPr>
            <w:tcW w:w="408" w:type="pct"/>
            <w:tcBorders>
              <w:top w:val="nil"/>
              <w:left w:val="nil"/>
              <w:bottom w:val="single" w:sz="4" w:space="0" w:color="BDD7EE"/>
              <w:right w:val="single" w:sz="4" w:space="0" w:color="BDD7EE"/>
            </w:tcBorders>
            <w:shd w:val="clear" w:color="000000" w:fill="D9E1F2"/>
            <w:vAlign w:val="center"/>
            <w:hideMark/>
          </w:tcPr>
          <w:p w14:paraId="7A7BBCEA" w14:textId="77777777" w:rsidR="00C90A2A" w:rsidRPr="00C90A2A" w:rsidRDefault="00C90A2A" w:rsidP="00C90A2A">
            <w:pPr>
              <w:spacing w:after="0" w:line="240" w:lineRule="auto"/>
              <w:rPr>
                <w:rFonts w:ascii="Sylfaen" w:eastAsia="Times New Roman" w:hAnsi="Sylfaen" w:cs="Arial"/>
                <w:b/>
                <w:bCs/>
                <w:sz w:val="18"/>
                <w:szCs w:val="18"/>
                <w:lang w:val="en-GB" w:eastAsia="en-GB"/>
              </w:rPr>
            </w:pPr>
            <w:r w:rsidRPr="00C90A2A">
              <w:rPr>
                <w:rFonts w:ascii="Sylfaen" w:eastAsia="Times New Roman" w:hAnsi="Sylfaen" w:cs="Arial"/>
                <w:b/>
                <w:bCs/>
                <w:sz w:val="18"/>
                <w:szCs w:val="18"/>
                <w:lang w:val="en-GB" w:eastAsia="en-GB"/>
              </w:rPr>
              <w:t> </w:t>
            </w:r>
          </w:p>
        </w:tc>
        <w:tc>
          <w:tcPr>
            <w:tcW w:w="408" w:type="pct"/>
            <w:tcBorders>
              <w:top w:val="nil"/>
              <w:left w:val="nil"/>
              <w:bottom w:val="single" w:sz="4" w:space="0" w:color="BDD7EE"/>
              <w:right w:val="single" w:sz="4" w:space="0" w:color="BDD7EE"/>
            </w:tcBorders>
            <w:shd w:val="clear" w:color="000000" w:fill="D9E1F2"/>
            <w:vAlign w:val="center"/>
            <w:hideMark/>
          </w:tcPr>
          <w:p w14:paraId="780B6633" w14:textId="77777777" w:rsidR="00C90A2A" w:rsidRPr="00C90A2A" w:rsidRDefault="00C90A2A" w:rsidP="00C90A2A">
            <w:pPr>
              <w:spacing w:after="0" w:line="240" w:lineRule="auto"/>
              <w:rPr>
                <w:rFonts w:ascii="Sylfaen" w:eastAsia="Times New Roman" w:hAnsi="Sylfaen" w:cs="Arial"/>
                <w:b/>
                <w:bCs/>
                <w:sz w:val="18"/>
                <w:szCs w:val="18"/>
                <w:lang w:val="en-GB" w:eastAsia="en-GB"/>
              </w:rPr>
            </w:pPr>
            <w:r w:rsidRPr="00C90A2A">
              <w:rPr>
                <w:rFonts w:ascii="Sylfaen" w:eastAsia="Times New Roman" w:hAnsi="Sylfaen" w:cs="Arial"/>
                <w:b/>
                <w:bCs/>
                <w:sz w:val="18"/>
                <w:szCs w:val="18"/>
                <w:lang w:val="en-GB" w:eastAsia="en-GB"/>
              </w:rPr>
              <w:t> </w:t>
            </w:r>
          </w:p>
        </w:tc>
        <w:tc>
          <w:tcPr>
            <w:tcW w:w="408" w:type="pct"/>
            <w:tcBorders>
              <w:top w:val="nil"/>
              <w:left w:val="nil"/>
              <w:bottom w:val="single" w:sz="4" w:space="0" w:color="BDD7EE"/>
              <w:right w:val="single" w:sz="4" w:space="0" w:color="BDD7EE"/>
            </w:tcBorders>
            <w:shd w:val="clear" w:color="000000" w:fill="D9E1F2"/>
            <w:vAlign w:val="center"/>
            <w:hideMark/>
          </w:tcPr>
          <w:p w14:paraId="685CA2D8" w14:textId="77777777" w:rsidR="00C90A2A" w:rsidRPr="00C90A2A" w:rsidRDefault="00C90A2A" w:rsidP="00C90A2A">
            <w:pPr>
              <w:spacing w:after="0" w:line="240" w:lineRule="auto"/>
              <w:rPr>
                <w:rFonts w:ascii="Sylfaen" w:eastAsia="Times New Roman" w:hAnsi="Sylfaen" w:cs="Arial"/>
                <w:b/>
                <w:bCs/>
                <w:sz w:val="18"/>
                <w:szCs w:val="18"/>
                <w:lang w:val="en-GB" w:eastAsia="en-GB"/>
              </w:rPr>
            </w:pPr>
            <w:r w:rsidRPr="00C90A2A">
              <w:rPr>
                <w:rFonts w:ascii="Sylfaen" w:eastAsia="Times New Roman" w:hAnsi="Sylfaen" w:cs="Arial"/>
                <w:b/>
                <w:bCs/>
                <w:sz w:val="18"/>
                <w:szCs w:val="18"/>
                <w:lang w:val="en-GB" w:eastAsia="en-GB"/>
              </w:rPr>
              <w:t> </w:t>
            </w:r>
          </w:p>
        </w:tc>
        <w:tc>
          <w:tcPr>
            <w:tcW w:w="410" w:type="pct"/>
            <w:tcBorders>
              <w:top w:val="nil"/>
              <w:left w:val="nil"/>
              <w:bottom w:val="single" w:sz="4" w:space="0" w:color="BDD7EE"/>
              <w:right w:val="single" w:sz="4" w:space="0" w:color="BDD7EE"/>
            </w:tcBorders>
            <w:shd w:val="clear" w:color="000000" w:fill="D9E1F2"/>
            <w:vAlign w:val="center"/>
            <w:hideMark/>
          </w:tcPr>
          <w:p w14:paraId="44E01D19" w14:textId="77777777" w:rsidR="00C90A2A" w:rsidRPr="00C90A2A" w:rsidRDefault="00C90A2A" w:rsidP="00C90A2A">
            <w:pPr>
              <w:spacing w:after="0" w:line="240" w:lineRule="auto"/>
              <w:rPr>
                <w:rFonts w:ascii="Sylfaen" w:eastAsia="Times New Roman" w:hAnsi="Sylfaen" w:cs="Arial"/>
                <w:b/>
                <w:bCs/>
                <w:sz w:val="18"/>
                <w:szCs w:val="18"/>
                <w:lang w:val="en-GB" w:eastAsia="en-GB"/>
              </w:rPr>
            </w:pPr>
            <w:r w:rsidRPr="00C90A2A">
              <w:rPr>
                <w:rFonts w:ascii="Sylfaen" w:eastAsia="Times New Roman" w:hAnsi="Sylfaen" w:cs="Arial"/>
                <w:b/>
                <w:bCs/>
                <w:sz w:val="18"/>
                <w:szCs w:val="18"/>
                <w:lang w:val="en-GB" w:eastAsia="en-GB"/>
              </w:rPr>
              <w:t> </w:t>
            </w:r>
          </w:p>
        </w:tc>
        <w:tc>
          <w:tcPr>
            <w:tcW w:w="407" w:type="pct"/>
            <w:gridSpan w:val="2"/>
            <w:tcBorders>
              <w:top w:val="single" w:sz="4" w:space="0" w:color="BDD7EE"/>
              <w:left w:val="nil"/>
              <w:bottom w:val="single" w:sz="4" w:space="0" w:color="BDD7EE"/>
              <w:right w:val="single" w:sz="4" w:space="0" w:color="BDD7EE"/>
            </w:tcBorders>
            <w:shd w:val="clear" w:color="000000" w:fill="D9E1F2"/>
            <w:vAlign w:val="center"/>
            <w:hideMark/>
          </w:tcPr>
          <w:p w14:paraId="64C91FBF" w14:textId="77777777" w:rsidR="00C90A2A" w:rsidRPr="00C90A2A" w:rsidRDefault="00C90A2A" w:rsidP="00C90A2A">
            <w:pPr>
              <w:spacing w:after="0" w:line="240" w:lineRule="auto"/>
              <w:rPr>
                <w:rFonts w:ascii="Sylfaen" w:eastAsia="Times New Roman" w:hAnsi="Sylfaen" w:cs="Arial"/>
                <w:b/>
                <w:bCs/>
                <w:sz w:val="18"/>
                <w:szCs w:val="18"/>
                <w:lang w:val="en-GB" w:eastAsia="en-GB"/>
              </w:rPr>
            </w:pPr>
            <w:r w:rsidRPr="00C90A2A">
              <w:rPr>
                <w:rFonts w:ascii="Sylfaen" w:eastAsia="Times New Roman" w:hAnsi="Sylfaen" w:cs="Arial"/>
                <w:b/>
                <w:bCs/>
                <w:sz w:val="18"/>
                <w:szCs w:val="18"/>
                <w:lang w:val="en-GB" w:eastAsia="en-GB"/>
              </w:rPr>
              <w:t> </w:t>
            </w:r>
          </w:p>
        </w:tc>
      </w:tr>
      <w:tr w:rsidR="00C90A2A" w:rsidRPr="00C90A2A" w14:paraId="617DDC0A" w14:textId="77777777" w:rsidTr="00C90A2A">
        <w:trPr>
          <w:gridAfter w:val="1"/>
          <w:wAfter w:w="12" w:type="pct"/>
          <w:trHeight w:val="285"/>
        </w:trPr>
        <w:tc>
          <w:tcPr>
            <w:tcW w:w="1600" w:type="pct"/>
            <w:tcBorders>
              <w:top w:val="nil"/>
              <w:left w:val="single" w:sz="4" w:space="0" w:color="BDD7EE"/>
              <w:bottom w:val="single" w:sz="4" w:space="0" w:color="BDD7EE"/>
              <w:right w:val="single" w:sz="4" w:space="0" w:color="BDD7EE"/>
            </w:tcBorders>
            <w:shd w:val="clear" w:color="auto" w:fill="auto"/>
            <w:vAlign w:val="center"/>
            <w:hideMark/>
          </w:tcPr>
          <w:p w14:paraId="62E56C57" w14:textId="77777777" w:rsidR="00C90A2A" w:rsidRPr="00C90A2A" w:rsidRDefault="00C90A2A" w:rsidP="00C90A2A">
            <w:pPr>
              <w:spacing w:after="0" w:line="240" w:lineRule="auto"/>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 xml:space="preserve">2023-2026 (2022 </w:t>
            </w:r>
            <w:r w:rsidRPr="00C90A2A">
              <w:rPr>
                <w:rFonts w:ascii="Sylfaen" w:eastAsia="Times New Roman" w:hAnsi="Sylfaen" w:cs="Sylfaen"/>
                <w:sz w:val="18"/>
                <w:szCs w:val="18"/>
                <w:lang w:val="en-GB" w:eastAsia="en-GB"/>
              </w:rPr>
              <w:t>წლის</w:t>
            </w:r>
            <w:r w:rsidRPr="00C90A2A">
              <w:rPr>
                <w:rFonts w:ascii="Arial" w:eastAsia="Times New Roman" w:hAnsi="Arial" w:cs="Arial"/>
                <w:sz w:val="18"/>
                <w:szCs w:val="18"/>
                <w:lang w:val="en-GB" w:eastAsia="en-GB"/>
              </w:rPr>
              <w:t xml:space="preserve"> </w:t>
            </w:r>
            <w:r w:rsidRPr="00C90A2A">
              <w:rPr>
                <w:rFonts w:ascii="Sylfaen" w:eastAsia="Times New Roman" w:hAnsi="Sylfaen" w:cs="Sylfaen"/>
                <w:sz w:val="18"/>
                <w:szCs w:val="18"/>
                <w:lang w:val="en-GB" w:eastAsia="en-GB"/>
              </w:rPr>
              <w:t>დეკემბერი</w:t>
            </w:r>
            <w:r w:rsidRPr="00C90A2A">
              <w:rPr>
                <w:rFonts w:ascii="Arial" w:eastAsia="Times New Roman" w:hAnsi="Arial" w:cs="Arial"/>
                <w:sz w:val="18"/>
                <w:szCs w:val="18"/>
                <w:lang w:val="en-GB" w:eastAsia="en-GB"/>
              </w:rPr>
              <w:t>)</w:t>
            </w:r>
          </w:p>
        </w:tc>
        <w:tc>
          <w:tcPr>
            <w:tcW w:w="447" w:type="pct"/>
            <w:tcBorders>
              <w:top w:val="nil"/>
              <w:left w:val="nil"/>
              <w:bottom w:val="single" w:sz="4" w:space="0" w:color="BDD7EE"/>
              <w:right w:val="single" w:sz="4" w:space="0" w:color="BDD7EE"/>
            </w:tcBorders>
            <w:shd w:val="clear" w:color="auto" w:fill="auto"/>
            <w:noWrap/>
            <w:vAlign w:val="center"/>
            <w:hideMark/>
          </w:tcPr>
          <w:p w14:paraId="167A2F55"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-2.7%</w:t>
            </w:r>
          </w:p>
        </w:tc>
        <w:tc>
          <w:tcPr>
            <w:tcW w:w="444" w:type="pct"/>
            <w:tcBorders>
              <w:top w:val="nil"/>
              <w:left w:val="nil"/>
              <w:bottom w:val="single" w:sz="4" w:space="0" w:color="BDD7EE"/>
              <w:right w:val="single" w:sz="4" w:space="0" w:color="BDD7EE"/>
            </w:tcBorders>
            <w:shd w:val="clear" w:color="auto" w:fill="auto"/>
            <w:noWrap/>
            <w:vAlign w:val="center"/>
            <w:hideMark/>
          </w:tcPr>
          <w:p w14:paraId="68768EAB"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-2.8%</w:t>
            </w:r>
          </w:p>
        </w:tc>
        <w:tc>
          <w:tcPr>
            <w:tcW w:w="458" w:type="pct"/>
            <w:tcBorders>
              <w:top w:val="nil"/>
              <w:left w:val="nil"/>
              <w:bottom w:val="single" w:sz="4" w:space="0" w:color="BDD7EE"/>
              <w:right w:val="single" w:sz="4" w:space="0" w:color="BDD7EE"/>
            </w:tcBorders>
            <w:shd w:val="clear" w:color="auto" w:fill="auto"/>
            <w:noWrap/>
            <w:vAlign w:val="center"/>
            <w:hideMark/>
          </w:tcPr>
          <w:p w14:paraId="274C1834"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-2.2%</w:t>
            </w:r>
          </w:p>
        </w:tc>
        <w:tc>
          <w:tcPr>
            <w:tcW w:w="408" w:type="pct"/>
            <w:tcBorders>
              <w:top w:val="nil"/>
              <w:left w:val="nil"/>
              <w:bottom w:val="single" w:sz="4" w:space="0" w:color="BDD7EE"/>
              <w:right w:val="single" w:sz="4" w:space="0" w:color="BDD7EE"/>
            </w:tcBorders>
            <w:shd w:val="clear" w:color="auto" w:fill="auto"/>
            <w:noWrap/>
            <w:vAlign w:val="center"/>
            <w:hideMark/>
          </w:tcPr>
          <w:p w14:paraId="2D4953D1"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-2.2%</w:t>
            </w:r>
          </w:p>
        </w:tc>
        <w:tc>
          <w:tcPr>
            <w:tcW w:w="408" w:type="pct"/>
            <w:tcBorders>
              <w:top w:val="nil"/>
              <w:left w:val="nil"/>
              <w:bottom w:val="single" w:sz="4" w:space="0" w:color="BDD7EE"/>
              <w:right w:val="single" w:sz="4" w:space="0" w:color="BDD7EE"/>
            </w:tcBorders>
            <w:shd w:val="clear" w:color="auto" w:fill="auto"/>
            <w:noWrap/>
            <w:vAlign w:val="center"/>
            <w:hideMark/>
          </w:tcPr>
          <w:p w14:paraId="712132FE"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-2.1%</w:t>
            </w:r>
          </w:p>
        </w:tc>
        <w:tc>
          <w:tcPr>
            <w:tcW w:w="408" w:type="pct"/>
            <w:tcBorders>
              <w:top w:val="nil"/>
              <w:left w:val="nil"/>
              <w:bottom w:val="single" w:sz="4" w:space="0" w:color="BDD7EE"/>
              <w:right w:val="single" w:sz="4" w:space="0" w:color="BDD7EE"/>
            </w:tcBorders>
            <w:shd w:val="clear" w:color="000000" w:fill="D9E1F2"/>
            <w:noWrap/>
            <w:vAlign w:val="center"/>
            <w:hideMark/>
          </w:tcPr>
          <w:p w14:paraId="21AE31B6"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 </w:t>
            </w:r>
          </w:p>
        </w:tc>
        <w:tc>
          <w:tcPr>
            <w:tcW w:w="410" w:type="pct"/>
            <w:tcBorders>
              <w:top w:val="nil"/>
              <w:left w:val="nil"/>
              <w:bottom w:val="single" w:sz="4" w:space="0" w:color="BDD7EE"/>
              <w:right w:val="single" w:sz="4" w:space="0" w:color="BDD7EE"/>
            </w:tcBorders>
            <w:shd w:val="clear" w:color="000000" w:fill="D9E1F2"/>
            <w:noWrap/>
            <w:vAlign w:val="center"/>
            <w:hideMark/>
          </w:tcPr>
          <w:p w14:paraId="32B5DB46"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 </w:t>
            </w:r>
          </w:p>
        </w:tc>
        <w:tc>
          <w:tcPr>
            <w:tcW w:w="407" w:type="pct"/>
            <w:gridSpan w:val="2"/>
            <w:tcBorders>
              <w:top w:val="nil"/>
              <w:left w:val="nil"/>
              <w:bottom w:val="single" w:sz="4" w:space="0" w:color="BDD7EE"/>
              <w:right w:val="single" w:sz="4" w:space="0" w:color="BDD7EE"/>
            </w:tcBorders>
            <w:shd w:val="clear" w:color="000000" w:fill="D9E1F2"/>
            <w:noWrap/>
            <w:vAlign w:val="center"/>
            <w:hideMark/>
          </w:tcPr>
          <w:p w14:paraId="05A9E333"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 </w:t>
            </w:r>
          </w:p>
        </w:tc>
      </w:tr>
      <w:tr w:rsidR="00C90A2A" w:rsidRPr="00C90A2A" w14:paraId="519FE739" w14:textId="77777777" w:rsidTr="00C90A2A">
        <w:trPr>
          <w:gridAfter w:val="1"/>
          <w:wAfter w:w="12" w:type="pct"/>
          <w:trHeight w:val="255"/>
        </w:trPr>
        <w:tc>
          <w:tcPr>
            <w:tcW w:w="1600" w:type="pct"/>
            <w:tcBorders>
              <w:top w:val="nil"/>
              <w:left w:val="single" w:sz="4" w:space="0" w:color="BDD7EE"/>
              <w:bottom w:val="single" w:sz="4" w:space="0" w:color="BDD7EE"/>
              <w:right w:val="single" w:sz="4" w:space="0" w:color="BDD7EE"/>
            </w:tcBorders>
            <w:shd w:val="clear" w:color="auto" w:fill="auto"/>
            <w:vAlign w:val="center"/>
            <w:hideMark/>
          </w:tcPr>
          <w:p w14:paraId="346F5489" w14:textId="77777777" w:rsidR="00C90A2A" w:rsidRPr="00C90A2A" w:rsidRDefault="00C90A2A" w:rsidP="00C90A2A">
            <w:pPr>
              <w:spacing w:after="0" w:line="240" w:lineRule="auto"/>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 xml:space="preserve">2024-2027 (2023 </w:t>
            </w:r>
            <w:r w:rsidRPr="00C90A2A">
              <w:rPr>
                <w:rFonts w:ascii="Sylfaen" w:eastAsia="Times New Roman" w:hAnsi="Sylfaen" w:cs="Sylfaen"/>
                <w:sz w:val="18"/>
                <w:szCs w:val="18"/>
                <w:lang w:val="en-GB" w:eastAsia="en-GB"/>
              </w:rPr>
              <w:t>წლის</w:t>
            </w:r>
            <w:r w:rsidRPr="00C90A2A">
              <w:rPr>
                <w:rFonts w:ascii="Arial" w:eastAsia="Times New Roman" w:hAnsi="Arial" w:cs="Arial"/>
                <w:sz w:val="18"/>
                <w:szCs w:val="18"/>
                <w:lang w:val="en-GB" w:eastAsia="en-GB"/>
              </w:rPr>
              <w:t xml:space="preserve"> </w:t>
            </w:r>
            <w:r w:rsidRPr="00C90A2A">
              <w:rPr>
                <w:rFonts w:ascii="Sylfaen" w:eastAsia="Times New Roman" w:hAnsi="Sylfaen" w:cs="Sylfaen"/>
                <w:sz w:val="18"/>
                <w:szCs w:val="18"/>
                <w:lang w:val="en-GB" w:eastAsia="en-GB"/>
              </w:rPr>
              <w:t>დეკემბერი</w:t>
            </w:r>
            <w:r w:rsidRPr="00C90A2A">
              <w:rPr>
                <w:rFonts w:ascii="Arial" w:eastAsia="Times New Roman" w:hAnsi="Arial" w:cs="Arial"/>
                <w:sz w:val="18"/>
                <w:szCs w:val="18"/>
                <w:lang w:val="en-GB" w:eastAsia="en-GB"/>
              </w:rPr>
              <w:t>)</w:t>
            </w:r>
          </w:p>
        </w:tc>
        <w:tc>
          <w:tcPr>
            <w:tcW w:w="447" w:type="pct"/>
            <w:tcBorders>
              <w:top w:val="nil"/>
              <w:left w:val="nil"/>
              <w:bottom w:val="single" w:sz="4" w:space="0" w:color="BDD7EE"/>
              <w:right w:val="single" w:sz="4" w:space="0" w:color="BDD7EE"/>
            </w:tcBorders>
            <w:shd w:val="clear" w:color="auto" w:fill="auto"/>
            <w:noWrap/>
            <w:vAlign w:val="center"/>
            <w:hideMark/>
          </w:tcPr>
          <w:p w14:paraId="2E0ACAA3"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-2.2%</w:t>
            </w:r>
          </w:p>
        </w:tc>
        <w:tc>
          <w:tcPr>
            <w:tcW w:w="444" w:type="pct"/>
            <w:tcBorders>
              <w:top w:val="nil"/>
              <w:left w:val="nil"/>
              <w:bottom w:val="single" w:sz="4" w:space="0" w:color="BDD7EE"/>
              <w:right w:val="single" w:sz="4" w:space="0" w:color="BDD7EE"/>
            </w:tcBorders>
            <w:shd w:val="clear" w:color="auto" w:fill="auto"/>
            <w:noWrap/>
            <w:vAlign w:val="center"/>
            <w:hideMark/>
          </w:tcPr>
          <w:p w14:paraId="6F0C91E6"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-3.0%</w:t>
            </w:r>
          </w:p>
        </w:tc>
        <w:tc>
          <w:tcPr>
            <w:tcW w:w="458" w:type="pct"/>
            <w:tcBorders>
              <w:top w:val="nil"/>
              <w:left w:val="nil"/>
              <w:bottom w:val="single" w:sz="4" w:space="0" w:color="BDD7EE"/>
              <w:right w:val="single" w:sz="4" w:space="0" w:color="BDD7EE"/>
            </w:tcBorders>
            <w:shd w:val="clear" w:color="auto" w:fill="auto"/>
            <w:noWrap/>
            <w:vAlign w:val="center"/>
            <w:hideMark/>
          </w:tcPr>
          <w:p w14:paraId="504617B8"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-2.5%</w:t>
            </w:r>
          </w:p>
        </w:tc>
        <w:tc>
          <w:tcPr>
            <w:tcW w:w="408" w:type="pct"/>
            <w:tcBorders>
              <w:top w:val="nil"/>
              <w:left w:val="nil"/>
              <w:bottom w:val="single" w:sz="4" w:space="0" w:color="BDD7EE"/>
              <w:right w:val="single" w:sz="4" w:space="0" w:color="BDD7EE"/>
            </w:tcBorders>
            <w:shd w:val="clear" w:color="auto" w:fill="auto"/>
            <w:noWrap/>
            <w:vAlign w:val="center"/>
            <w:hideMark/>
          </w:tcPr>
          <w:p w14:paraId="2C08CEBA"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-2.3%</w:t>
            </w:r>
          </w:p>
        </w:tc>
        <w:tc>
          <w:tcPr>
            <w:tcW w:w="408" w:type="pct"/>
            <w:tcBorders>
              <w:top w:val="nil"/>
              <w:left w:val="nil"/>
              <w:bottom w:val="single" w:sz="4" w:space="0" w:color="BDD7EE"/>
              <w:right w:val="single" w:sz="4" w:space="0" w:color="BDD7EE"/>
            </w:tcBorders>
            <w:shd w:val="clear" w:color="auto" w:fill="auto"/>
            <w:noWrap/>
            <w:vAlign w:val="center"/>
            <w:hideMark/>
          </w:tcPr>
          <w:p w14:paraId="68EF8A16"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-2.2%</w:t>
            </w:r>
          </w:p>
        </w:tc>
        <w:tc>
          <w:tcPr>
            <w:tcW w:w="408" w:type="pct"/>
            <w:tcBorders>
              <w:top w:val="nil"/>
              <w:left w:val="nil"/>
              <w:bottom w:val="single" w:sz="4" w:space="0" w:color="BDD7EE"/>
              <w:right w:val="single" w:sz="4" w:space="0" w:color="BDD7EE"/>
            </w:tcBorders>
            <w:shd w:val="clear" w:color="auto" w:fill="auto"/>
            <w:noWrap/>
            <w:vAlign w:val="center"/>
            <w:hideMark/>
          </w:tcPr>
          <w:p w14:paraId="48916A00"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-2.2%</w:t>
            </w:r>
          </w:p>
        </w:tc>
        <w:tc>
          <w:tcPr>
            <w:tcW w:w="410" w:type="pct"/>
            <w:tcBorders>
              <w:top w:val="nil"/>
              <w:left w:val="nil"/>
              <w:bottom w:val="single" w:sz="4" w:space="0" w:color="BDD7EE"/>
              <w:right w:val="single" w:sz="4" w:space="0" w:color="BDD7EE"/>
            </w:tcBorders>
            <w:shd w:val="clear" w:color="000000" w:fill="D9E1F2"/>
            <w:noWrap/>
            <w:vAlign w:val="center"/>
            <w:hideMark/>
          </w:tcPr>
          <w:p w14:paraId="0D9C4D15"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 </w:t>
            </w:r>
          </w:p>
        </w:tc>
        <w:tc>
          <w:tcPr>
            <w:tcW w:w="407" w:type="pct"/>
            <w:gridSpan w:val="2"/>
            <w:tcBorders>
              <w:top w:val="nil"/>
              <w:left w:val="nil"/>
              <w:bottom w:val="single" w:sz="4" w:space="0" w:color="BDD7EE"/>
              <w:right w:val="single" w:sz="4" w:space="0" w:color="BDD7EE"/>
            </w:tcBorders>
            <w:shd w:val="clear" w:color="000000" w:fill="D9E1F2"/>
            <w:noWrap/>
            <w:vAlign w:val="center"/>
            <w:hideMark/>
          </w:tcPr>
          <w:p w14:paraId="4045D241"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 </w:t>
            </w:r>
          </w:p>
        </w:tc>
      </w:tr>
      <w:tr w:rsidR="00C90A2A" w:rsidRPr="00C90A2A" w14:paraId="43A8FECF" w14:textId="77777777" w:rsidTr="00C90A2A">
        <w:trPr>
          <w:gridAfter w:val="1"/>
          <w:wAfter w:w="12" w:type="pct"/>
          <w:trHeight w:val="270"/>
        </w:trPr>
        <w:tc>
          <w:tcPr>
            <w:tcW w:w="1600" w:type="pct"/>
            <w:tcBorders>
              <w:top w:val="nil"/>
              <w:left w:val="single" w:sz="4" w:space="0" w:color="BDD7EE"/>
              <w:bottom w:val="single" w:sz="4" w:space="0" w:color="BDD7EE"/>
              <w:right w:val="single" w:sz="4" w:space="0" w:color="BDD7EE"/>
            </w:tcBorders>
            <w:shd w:val="clear" w:color="auto" w:fill="auto"/>
            <w:vAlign w:val="center"/>
            <w:hideMark/>
          </w:tcPr>
          <w:p w14:paraId="7E7646DA" w14:textId="77777777" w:rsidR="00C90A2A" w:rsidRPr="00C90A2A" w:rsidRDefault="00C90A2A" w:rsidP="00C90A2A">
            <w:pPr>
              <w:spacing w:after="0" w:line="240" w:lineRule="auto"/>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 xml:space="preserve">2025-2028 (2024 </w:t>
            </w:r>
            <w:r w:rsidRPr="00C90A2A">
              <w:rPr>
                <w:rFonts w:ascii="Sylfaen" w:eastAsia="Times New Roman" w:hAnsi="Sylfaen" w:cs="Sylfaen"/>
                <w:sz w:val="18"/>
                <w:szCs w:val="18"/>
                <w:lang w:val="en-GB" w:eastAsia="en-GB"/>
              </w:rPr>
              <w:t>წლის</w:t>
            </w:r>
            <w:r w:rsidRPr="00C90A2A">
              <w:rPr>
                <w:rFonts w:ascii="Arial" w:eastAsia="Times New Roman" w:hAnsi="Arial" w:cs="Arial"/>
                <w:sz w:val="18"/>
                <w:szCs w:val="18"/>
                <w:lang w:val="en-GB" w:eastAsia="en-GB"/>
              </w:rPr>
              <w:t xml:space="preserve"> </w:t>
            </w:r>
            <w:r w:rsidRPr="00C90A2A">
              <w:rPr>
                <w:rFonts w:ascii="Sylfaen" w:eastAsia="Times New Roman" w:hAnsi="Sylfaen" w:cs="Sylfaen"/>
                <w:sz w:val="18"/>
                <w:szCs w:val="18"/>
                <w:lang w:val="en-GB" w:eastAsia="en-GB"/>
              </w:rPr>
              <w:t>დეკემბერი</w:t>
            </w:r>
            <w:r w:rsidRPr="00C90A2A">
              <w:rPr>
                <w:rFonts w:ascii="Arial" w:eastAsia="Times New Roman" w:hAnsi="Arial" w:cs="Arial"/>
                <w:sz w:val="18"/>
                <w:szCs w:val="18"/>
                <w:lang w:val="en-GB" w:eastAsia="en-GB"/>
              </w:rPr>
              <w:t>)</w:t>
            </w:r>
          </w:p>
        </w:tc>
        <w:tc>
          <w:tcPr>
            <w:tcW w:w="447" w:type="pct"/>
            <w:tcBorders>
              <w:top w:val="nil"/>
              <w:left w:val="nil"/>
              <w:bottom w:val="single" w:sz="4" w:space="0" w:color="BDD7EE"/>
              <w:right w:val="single" w:sz="4" w:space="0" w:color="BDD7EE"/>
            </w:tcBorders>
            <w:shd w:val="clear" w:color="auto" w:fill="auto"/>
            <w:noWrap/>
            <w:vAlign w:val="center"/>
            <w:hideMark/>
          </w:tcPr>
          <w:p w14:paraId="1A890E89"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-2.2%</w:t>
            </w:r>
          </w:p>
        </w:tc>
        <w:tc>
          <w:tcPr>
            <w:tcW w:w="444" w:type="pct"/>
            <w:tcBorders>
              <w:top w:val="nil"/>
              <w:left w:val="nil"/>
              <w:bottom w:val="single" w:sz="4" w:space="0" w:color="BDD7EE"/>
              <w:right w:val="single" w:sz="4" w:space="0" w:color="BDD7EE"/>
            </w:tcBorders>
            <w:shd w:val="clear" w:color="auto" w:fill="auto"/>
            <w:noWrap/>
            <w:vAlign w:val="center"/>
            <w:hideMark/>
          </w:tcPr>
          <w:p w14:paraId="16FF62A2"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-2.2%</w:t>
            </w:r>
          </w:p>
        </w:tc>
        <w:tc>
          <w:tcPr>
            <w:tcW w:w="458" w:type="pct"/>
            <w:tcBorders>
              <w:top w:val="nil"/>
              <w:left w:val="nil"/>
              <w:bottom w:val="single" w:sz="4" w:space="0" w:color="BDD7EE"/>
              <w:right w:val="single" w:sz="4" w:space="0" w:color="BDD7EE"/>
            </w:tcBorders>
            <w:shd w:val="clear" w:color="auto" w:fill="auto"/>
            <w:noWrap/>
            <w:vAlign w:val="center"/>
            <w:hideMark/>
          </w:tcPr>
          <w:p w14:paraId="5E77918E"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-2.4%</w:t>
            </w:r>
          </w:p>
        </w:tc>
        <w:tc>
          <w:tcPr>
            <w:tcW w:w="408" w:type="pct"/>
            <w:tcBorders>
              <w:top w:val="nil"/>
              <w:left w:val="nil"/>
              <w:bottom w:val="single" w:sz="4" w:space="0" w:color="BDD7EE"/>
              <w:right w:val="single" w:sz="4" w:space="0" w:color="BDD7EE"/>
            </w:tcBorders>
            <w:shd w:val="clear" w:color="auto" w:fill="auto"/>
            <w:noWrap/>
            <w:vAlign w:val="center"/>
            <w:hideMark/>
          </w:tcPr>
          <w:p w14:paraId="2C17D0F9"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-2.5%</w:t>
            </w:r>
          </w:p>
        </w:tc>
        <w:tc>
          <w:tcPr>
            <w:tcW w:w="408" w:type="pct"/>
            <w:tcBorders>
              <w:top w:val="nil"/>
              <w:left w:val="nil"/>
              <w:bottom w:val="single" w:sz="4" w:space="0" w:color="BDD7EE"/>
              <w:right w:val="single" w:sz="4" w:space="0" w:color="BDD7EE"/>
            </w:tcBorders>
            <w:shd w:val="clear" w:color="auto" w:fill="auto"/>
            <w:noWrap/>
            <w:vAlign w:val="center"/>
            <w:hideMark/>
          </w:tcPr>
          <w:p w14:paraId="28B8B8E0"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-2.6%</w:t>
            </w:r>
          </w:p>
        </w:tc>
        <w:tc>
          <w:tcPr>
            <w:tcW w:w="408" w:type="pct"/>
            <w:tcBorders>
              <w:top w:val="nil"/>
              <w:left w:val="nil"/>
              <w:bottom w:val="single" w:sz="4" w:space="0" w:color="BDD7EE"/>
              <w:right w:val="single" w:sz="4" w:space="0" w:color="BDD7EE"/>
            </w:tcBorders>
            <w:shd w:val="clear" w:color="auto" w:fill="auto"/>
            <w:noWrap/>
            <w:vAlign w:val="center"/>
            <w:hideMark/>
          </w:tcPr>
          <w:p w14:paraId="519929BD"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-2.6%</w:t>
            </w:r>
          </w:p>
        </w:tc>
        <w:tc>
          <w:tcPr>
            <w:tcW w:w="410" w:type="pct"/>
            <w:tcBorders>
              <w:top w:val="nil"/>
              <w:left w:val="nil"/>
              <w:bottom w:val="single" w:sz="4" w:space="0" w:color="BDD7EE"/>
              <w:right w:val="single" w:sz="4" w:space="0" w:color="BDD7EE"/>
            </w:tcBorders>
            <w:shd w:val="clear" w:color="auto" w:fill="auto"/>
            <w:noWrap/>
            <w:vAlign w:val="center"/>
            <w:hideMark/>
          </w:tcPr>
          <w:p w14:paraId="7BE3129F"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-2.6%</w:t>
            </w:r>
          </w:p>
        </w:tc>
        <w:tc>
          <w:tcPr>
            <w:tcW w:w="407" w:type="pct"/>
            <w:gridSpan w:val="2"/>
            <w:tcBorders>
              <w:top w:val="nil"/>
              <w:left w:val="nil"/>
              <w:bottom w:val="single" w:sz="4" w:space="0" w:color="BDD7EE"/>
              <w:right w:val="single" w:sz="4" w:space="0" w:color="BDD7EE"/>
            </w:tcBorders>
            <w:shd w:val="clear" w:color="000000" w:fill="D9E1F2"/>
            <w:noWrap/>
            <w:vAlign w:val="center"/>
            <w:hideMark/>
          </w:tcPr>
          <w:p w14:paraId="514E4B3B"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 </w:t>
            </w:r>
          </w:p>
        </w:tc>
      </w:tr>
      <w:tr w:rsidR="00C90A2A" w:rsidRPr="00C90A2A" w14:paraId="1826698B" w14:textId="77777777" w:rsidTr="00C90A2A">
        <w:trPr>
          <w:gridAfter w:val="1"/>
          <w:wAfter w:w="12" w:type="pct"/>
          <w:trHeight w:val="300"/>
        </w:trPr>
        <w:tc>
          <w:tcPr>
            <w:tcW w:w="1600" w:type="pct"/>
            <w:tcBorders>
              <w:top w:val="nil"/>
              <w:left w:val="single" w:sz="4" w:space="0" w:color="BDD7EE"/>
              <w:bottom w:val="single" w:sz="4" w:space="0" w:color="BDD7EE"/>
              <w:right w:val="single" w:sz="4" w:space="0" w:color="BDD7EE"/>
            </w:tcBorders>
            <w:shd w:val="clear" w:color="auto" w:fill="auto"/>
            <w:vAlign w:val="center"/>
            <w:hideMark/>
          </w:tcPr>
          <w:p w14:paraId="45442603" w14:textId="77777777" w:rsidR="00C90A2A" w:rsidRPr="00C90A2A" w:rsidRDefault="00C90A2A" w:rsidP="00C90A2A">
            <w:pPr>
              <w:spacing w:after="0" w:line="240" w:lineRule="auto"/>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 xml:space="preserve">2026-2029 (2025 </w:t>
            </w:r>
            <w:r w:rsidRPr="00C90A2A">
              <w:rPr>
                <w:rFonts w:ascii="Sylfaen" w:eastAsia="Times New Roman" w:hAnsi="Sylfaen" w:cs="Sylfaen"/>
                <w:sz w:val="18"/>
                <w:szCs w:val="18"/>
                <w:lang w:val="en-GB" w:eastAsia="en-GB"/>
              </w:rPr>
              <w:t>წლის</w:t>
            </w:r>
            <w:r w:rsidRPr="00C90A2A">
              <w:rPr>
                <w:rFonts w:ascii="Arial" w:eastAsia="Times New Roman" w:hAnsi="Arial" w:cs="Arial"/>
                <w:sz w:val="18"/>
                <w:szCs w:val="18"/>
                <w:lang w:val="en-GB" w:eastAsia="en-GB"/>
              </w:rPr>
              <w:t xml:space="preserve"> </w:t>
            </w:r>
            <w:r w:rsidRPr="00C90A2A">
              <w:rPr>
                <w:rFonts w:ascii="Sylfaen" w:eastAsia="Times New Roman" w:hAnsi="Sylfaen" w:cs="Sylfaen"/>
                <w:sz w:val="18"/>
                <w:szCs w:val="18"/>
                <w:lang w:val="en-GB" w:eastAsia="en-GB"/>
              </w:rPr>
              <w:t>ივლისი</w:t>
            </w:r>
            <w:r w:rsidRPr="00C90A2A">
              <w:rPr>
                <w:rFonts w:ascii="Arial" w:eastAsia="Times New Roman" w:hAnsi="Arial" w:cs="Arial"/>
                <w:sz w:val="18"/>
                <w:szCs w:val="18"/>
                <w:lang w:val="en-GB" w:eastAsia="en-GB"/>
              </w:rPr>
              <w:t>)</w:t>
            </w:r>
          </w:p>
        </w:tc>
        <w:tc>
          <w:tcPr>
            <w:tcW w:w="447" w:type="pct"/>
            <w:tcBorders>
              <w:top w:val="nil"/>
              <w:left w:val="nil"/>
              <w:bottom w:val="single" w:sz="4" w:space="0" w:color="BDD7EE"/>
              <w:right w:val="single" w:sz="4" w:space="0" w:color="BDD7EE"/>
            </w:tcBorders>
            <w:shd w:val="clear" w:color="auto" w:fill="auto"/>
            <w:noWrap/>
            <w:vAlign w:val="center"/>
            <w:hideMark/>
          </w:tcPr>
          <w:p w14:paraId="6273209F"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-2.2%</w:t>
            </w:r>
          </w:p>
        </w:tc>
        <w:tc>
          <w:tcPr>
            <w:tcW w:w="444" w:type="pct"/>
            <w:tcBorders>
              <w:top w:val="nil"/>
              <w:left w:val="nil"/>
              <w:bottom w:val="single" w:sz="4" w:space="0" w:color="BDD7EE"/>
              <w:right w:val="single" w:sz="4" w:space="0" w:color="BDD7EE"/>
            </w:tcBorders>
            <w:shd w:val="clear" w:color="auto" w:fill="auto"/>
            <w:noWrap/>
            <w:vAlign w:val="center"/>
            <w:hideMark/>
          </w:tcPr>
          <w:p w14:paraId="75B7644D"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-2.2%</w:t>
            </w:r>
          </w:p>
        </w:tc>
        <w:tc>
          <w:tcPr>
            <w:tcW w:w="458" w:type="pct"/>
            <w:tcBorders>
              <w:top w:val="nil"/>
              <w:left w:val="nil"/>
              <w:bottom w:val="single" w:sz="4" w:space="0" w:color="BDD7EE"/>
              <w:right w:val="single" w:sz="4" w:space="0" w:color="BDD7EE"/>
            </w:tcBorders>
            <w:shd w:val="clear" w:color="auto" w:fill="auto"/>
            <w:noWrap/>
            <w:vAlign w:val="center"/>
            <w:hideMark/>
          </w:tcPr>
          <w:p w14:paraId="178FD76F"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-1.9%</w:t>
            </w:r>
          </w:p>
        </w:tc>
        <w:tc>
          <w:tcPr>
            <w:tcW w:w="408" w:type="pct"/>
            <w:tcBorders>
              <w:top w:val="nil"/>
              <w:left w:val="nil"/>
              <w:bottom w:val="single" w:sz="4" w:space="0" w:color="BDD7EE"/>
              <w:right w:val="single" w:sz="4" w:space="0" w:color="BDD7EE"/>
            </w:tcBorders>
            <w:shd w:val="clear" w:color="auto" w:fill="auto"/>
            <w:noWrap/>
            <w:vAlign w:val="center"/>
            <w:hideMark/>
          </w:tcPr>
          <w:p w14:paraId="044881BD"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-2.4%</w:t>
            </w:r>
          </w:p>
        </w:tc>
        <w:tc>
          <w:tcPr>
            <w:tcW w:w="408" w:type="pct"/>
            <w:tcBorders>
              <w:top w:val="nil"/>
              <w:left w:val="nil"/>
              <w:bottom w:val="single" w:sz="4" w:space="0" w:color="BDD7EE"/>
              <w:right w:val="single" w:sz="4" w:space="0" w:color="BDD7EE"/>
            </w:tcBorders>
            <w:shd w:val="clear" w:color="auto" w:fill="auto"/>
            <w:noWrap/>
            <w:vAlign w:val="center"/>
            <w:hideMark/>
          </w:tcPr>
          <w:p w14:paraId="6CA5DCEA"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-2.6%</w:t>
            </w:r>
          </w:p>
        </w:tc>
        <w:tc>
          <w:tcPr>
            <w:tcW w:w="408" w:type="pct"/>
            <w:tcBorders>
              <w:top w:val="nil"/>
              <w:left w:val="nil"/>
              <w:bottom w:val="single" w:sz="4" w:space="0" w:color="BDD7EE"/>
              <w:right w:val="single" w:sz="4" w:space="0" w:color="BDD7EE"/>
            </w:tcBorders>
            <w:shd w:val="clear" w:color="auto" w:fill="auto"/>
            <w:noWrap/>
            <w:vAlign w:val="center"/>
            <w:hideMark/>
          </w:tcPr>
          <w:p w14:paraId="3218F21F"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-2.6%</w:t>
            </w:r>
          </w:p>
        </w:tc>
        <w:tc>
          <w:tcPr>
            <w:tcW w:w="410" w:type="pct"/>
            <w:tcBorders>
              <w:top w:val="nil"/>
              <w:left w:val="nil"/>
              <w:bottom w:val="single" w:sz="4" w:space="0" w:color="BDD7EE"/>
              <w:right w:val="single" w:sz="4" w:space="0" w:color="BDD7EE"/>
            </w:tcBorders>
            <w:shd w:val="clear" w:color="auto" w:fill="auto"/>
            <w:noWrap/>
            <w:vAlign w:val="center"/>
            <w:hideMark/>
          </w:tcPr>
          <w:p w14:paraId="020D6582"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-2.5%</w:t>
            </w:r>
          </w:p>
        </w:tc>
        <w:tc>
          <w:tcPr>
            <w:tcW w:w="407" w:type="pct"/>
            <w:gridSpan w:val="2"/>
            <w:tcBorders>
              <w:top w:val="nil"/>
              <w:left w:val="nil"/>
              <w:bottom w:val="single" w:sz="4" w:space="0" w:color="BDD7EE"/>
              <w:right w:val="single" w:sz="4" w:space="0" w:color="BDD7EE"/>
            </w:tcBorders>
            <w:shd w:val="clear" w:color="auto" w:fill="auto"/>
            <w:noWrap/>
            <w:vAlign w:val="center"/>
            <w:hideMark/>
          </w:tcPr>
          <w:p w14:paraId="56FBE253" w14:textId="77777777" w:rsidR="00C90A2A" w:rsidRPr="00C90A2A" w:rsidRDefault="00C90A2A" w:rsidP="00C90A2A">
            <w:pPr>
              <w:spacing w:after="0" w:line="240" w:lineRule="auto"/>
              <w:jc w:val="center"/>
              <w:rPr>
                <w:rFonts w:ascii="Arial" w:eastAsia="Times New Roman" w:hAnsi="Arial" w:cs="Arial"/>
                <w:sz w:val="18"/>
                <w:szCs w:val="18"/>
                <w:lang w:val="en-GB" w:eastAsia="en-GB"/>
              </w:rPr>
            </w:pPr>
            <w:r w:rsidRPr="00C90A2A">
              <w:rPr>
                <w:rFonts w:ascii="Arial" w:eastAsia="Times New Roman" w:hAnsi="Arial" w:cs="Arial"/>
                <w:sz w:val="18"/>
                <w:szCs w:val="18"/>
                <w:lang w:val="en-GB" w:eastAsia="en-GB"/>
              </w:rPr>
              <w:t>-2.4%</w:t>
            </w:r>
          </w:p>
        </w:tc>
      </w:tr>
    </w:tbl>
    <w:p w14:paraId="644534EF" w14:textId="77777777" w:rsidR="00B24532" w:rsidRPr="00B24532" w:rsidRDefault="00B24532" w:rsidP="00B24532">
      <w:pPr>
        <w:rPr>
          <w:lang w:val="ka-GE"/>
        </w:rPr>
      </w:pPr>
    </w:p>
    <w:p w14:paraId="07BB9D47" w14:textId="77777777" w:rsidR="00B24532" w:rsidRDefault="00B24532" w:rsidP="00B24532">
      <w:pPr>
        <w:pStyle w:val="Heading3"/>
        <w:ind w:firstLine="720"/>
        <w:rPr>
          <w:rFonts w:ascii="Sylfaen" w:hAnsi="Sylfaen"/>
          <w:b/>
          <w:lang w:val="ka-GE"/>
        </w:rPr>
      </w:pPr>
      <w:bookmarkStart w:id="5" w:name="_Toc89118363"/>
      <w:r w:rsidRPr="00F73993">
        <w:rPr>
          <w:rFonts w:ascii="Sylfaen" w:hAnsi="Sylfaen"/>
          <w:b/>
          <w:lang w:val="ka-GE"/>
        </w:rPr>
        <w:lastRenderedPageBreak/>
        <w:t>მთავრობის ვალი</w:t>
      </w:r>
      <w:bookmarkEnd w:id="5"/>
    </w:p>
    <w:p w14:paraId="438D50D5" w14:textId="77777777" w:rsidR="00B24532" w:rsidRPr="00F73993" w:rsidRDefault="00B24532" w:rsidP="00B24532">
      <w:pPr>
        <w:rPr>
          <w:lang w:val="ka-GE"/>
        </w:rPr>
      </w:pPr>
    </w:p>
    <w:p w14:paraId="201F471B" w14:textId="77777777" w:rsidR="00C90A2A" w:rsidRPr="00DC4AA0" w:rsidRDefault="00C90A2A" w:rsidP="00C90A2A">
      <w:pPr>
        <w:pStyle w:val="NoSpacing"/>
        <w:spacing w:line="276" w:lineRule="auto"/>
        <w:ind w:firstLine="720"/>
        <w:jc w:val="both"/>
        <w:rPr>
          <w:rFonts w:ascii="Sylfaen" w:hAnsi="Sylfaen"/>
        </w:rPr>
      </w:pPr>
      <w:r w:rsidRPr="00DC4AA0">
        <w:rPr>
          <w:rFonts w:ascii="Sylfaen" w:hAnsi="Sylfaen"/>
          <w:lang w:val="ka-GE"/>
        </w:rPr>
        <w:t>„ეკონომიკური თავისუფლების შესახებ“ საქართველოს ორგანული კანონით განსაზღვრული მთავრობის ვალის საპროგნოზო მაჩვენებლებში ცვლილება გასულ წელს მომზადებულ პროგნოზებთან შედარებით ძირითადად გამოწვეულია</w:t>
      </w:r>
      <w:r>
        <w:rPr>
          <w:rFonts w:ascii="Sylfaen" w:hAnsi="Sylfaen"/>
          <w:lang w:val="ka-GE"/>
        </w:rPr>
        <w:t xml:space="preserve"> ერთის მხრივ, გაცვლითი კურსის ცვლილებით</w:t>
      </w:r>
      <w:r>
        <w:rPr>
          <w:rFonts w:ascii="Sylfaen" w:hAnsi="Sylfaen"/>
        </w:rPr>
        <w:t>,</w:t>
      </w:r>
      <w:r>
        <w:rPr>
          <w:rFonts w:ascii="Sylfaen" w:hAnsi="Sylfaen"/>
          <w:lang w:val="ka-GE"/>
        </w:rPr>
        <w:t xml:space="preserve">ხოლო მეორეს მხრივ ეკონომიკური ზრდის მოსალოდნელზე მაღალი ტემპით. </w:t>
      </w:r>
      <w:r w:rsidRPr="00DC4AA0">
        <w:rPr>
          <w:rFonts w:ascii="Sylfaen" w:hAnsi="Sylfaen"/>
          <w:lang w:val="ka-GE"/>
        </w:rPr>
        <w:t>202</w:t>
      </w:r>
      <w:r>
        <w:rPr>
          <w:rFonts w:ascii="Sylfaen" w:hAnsi="Sylfaen"/>
          <w:lang w:val="ka-GE"/>
        </w:rPr>
        <w:t>5</w:t>
      </w:r>
      <w:r w:rsidRPr="00DC4AA0">
        <w:rPr>
          <w:rFonts w:ascii="Sylfaen" w:hAnsi="Sylfaen"/>
          <w:lang w:val="ka-GE"/>
        </w:rPr>
        <w:t xml:space="preserve"> წლის ბოლოს ვალის მშპ-თან ფარდობის </w:t>
      </w:r>
      <w:r>
        <w:rPr>
          <w:rFonts w:ascii="Sylfaen" w:hAnsi="Sylfaen"/>
          <w:lang w:val="ka-GE"/>
        </w:rPr>
        <w:t xml:space="preserve">მაჩვენებლის </w:t>
      </w:r>
      <w:r w:rsidRPr="00DC4AA0">
        <w:rPr>
          <w:rFonts w:ascii="Sylfaen" w:hAnsi="Sylfaen"/>
          <w:lang w:val="ka-GE"/>
        </w:rPr>
        <w:t>შემცირება მოსალოდნელია 3</w:t>
      </w:r>
      <w:r>
        <w:rPr>
          <w:rFonts w:ascii="Sylfaen" w:hAnsi="Sylfaen"/>
          <w:lang w:val="ka-GE"/>
        </w:rPr>
        <w:t>5.5</w:t>
      </w:r>
      <w:r w:rsidRPr="00DC4AA0">
        <w:rPr>
          <w:rFonts w:ascii="Sylfaen" w:hAnsi="Sylfaen"/>
          <w:lang w:val="ka-GE"/>
        </w:rPr>
        <w:t xml:space="preserve">%-მდე. ვალის მშპ-თან ფარდობის შემცირება პროგნოზირებულია შემდეგ წლებშიც, </w:t>
      </w:r>
      <w:r>
        <w:rPr>
          <w:rFonts w:ascii="Sylfaen" w:hAnsi="Sylfaen"/>
          <w:lang w:val="ka-GE"/>
        </w:rPr>
        <w:t xml:space="preserve">ხოლო </w:t>
      </w:r>
      <w:r w:rsidRPr="00DC4AA0">
        <w:rPr>
          <w:rFonts w:ascii="Sylfaen" w:hAnsi="Sylfaen"/>
          <w:lang w:val="ka-GE"/>
        </w:rPr>
        <w:t>202</w:t>
      </w:r>
      <w:r>
        <w:rPr>
          <w:rFonts w:ascii="Sylfaen" w:hAnsi="Sylfaen"/>
          <w:lang w:val="ka-GE"/>
        </w:rPr>
        <w:t>9</w:t>
      </w:r>
      <w:r w:rsidRPr="00DC4AA0">
        <w:rPr>
          <w:rFonts w:ascii="Sylfaen" w:hAnsi="Sylfaen"/>
          <w:lang w:val="ka-GE"/>
        </w:rPr>
        <w:t xml:space="preserve"> წლის ბოლოს აღნიშნული მაჩვენებელი ჩამოვა 3</w:t>
      </w:r>
      <w:r>
        <w:rPr>
          <w:rFonts w:ascii="Sylfaen" w:hAnsi="Sylfaen"/>
          <w:lang w:val="ka-GE"/>
        </w:rPr>
        <w:t>3</w:t>
      </w:r>
      <w:r w:rsidRPr="00DC4AA0">
        <w:rPr>
          <w:rFonts w:ascii="Sylfaen" w:hAnsi="Sylfaen"/>
          <w:lang w:val="ka-GE"/>
        </w:rPr>
        <w:t>.</w:t>
      </w:r>
      <w:r>
        <w:rPr>
          <w:rFonts w:ascii="Sylfaen" w:hAnsi="Sylfaen"/>
          <w:lang w:val="ka-GE"/>
        </w:rPr>
        <w:t>5</w:t>
      </w:r>
      <w:r w:rsidRPr="00DC4AA0">
        <w:rPr>
          <w:rFonts w:ascii="Sylfaen" w:hAnsi="Sylfaen"/>
          <w:lang w:val="ka-GE"/>
        </w:rPr>
        <w:t>%-მდე.</w:t>
      </w:r>
    </w:p>
    <w:p w14:paraId="6AF796DF" w14:textId="77777777" w:rsidR="00C90A2A" w:rsidRPr="00143691" w:rsidRDefault="00C90A2A" w:rsidP="00C90A2A">
      <w:pPr>
        <w:pStyle w:val="NoSpacing"/>
        <w:spacing w:line="276" w:lineRule="auto"/>
        <w:ind w:firstLine="720"/>
        <w:jc w:val="both"/>
        <w:rPr>
          <w:rFonts w:ascii="Sylfaen" w:hAnsi="Sylfaen"/>
          <w:b/>
        </w:rPr>
      </w:pPr>
      <w:r w:rsidRPr="00DC4AA0">
        <w:rPr>
          <w:rFonts w:ascii="Sylfaen" w:hAnsi="Sylfaen"/>
          <w:lang w:val="ka-GE"/>
        </w:rPr>
        <w:t>მთავრობის ვალის პორტფელის ერთ-ერთ ყველაზე მნიშვნელოვან გამოწვევას წარმოადგენს ვალის პორტფელში საგარეო ვალის წილის მაღალი დონე (202</w:t>
      </w:r>
      <w:r>
        <w:rPr>
          <w:rFonts w:ascii="Sylfaen" w:hAnsi="Sylfaen"/>
          <w:lang w:val="ka-GE"/>
        </w:rPr>
        <w:t>4</w:t>
      </w:r>
      <w:r w:rsidRPr="00DC4AA0">
        <w:rPr>
          <w:rFonts w:ascii="Sylfaen" w:hAnsi="Sylfaen"/>
          <w:lang w:val="ka-GE"/>
        </w:rPr>
        <w:t xml:space="preserve"> წლისთვის - </w:t>
      </w:r>
      <w:r>
        <w:rPr>
          <w:rFonts w:ascii="Sylfaen" w:hAnsi="Sylfaen"/>
          <w:lang w:val="ka-GE"/>
        </w:rPr>
        <w:t>70</w:t>
      </w:r>
      <w:r w:rsidRPr="00DC4AA0">
        <w:rPr>
          <w:rFonts w:ascii="Sylfaen" w:hAnsi="Sylfaen"/>
          <w:lang w:val="ka-GE"/>
        </w:rPr>
        <w:t>%), რის შედეგადაც ვალის მაჩვენებლები მოწყვლადია სავალუტო კურსის ნეგატიური შოკების მიმართ. შესაბამისად, მთავრობის ვალის მართვის განახლებული სტრატეგია 202</w:t>
      </w:r>
      <w:r>
        <w:rPr>
          <w:rFonts w:ascii="Sylfaen" w:hAnsi="Sylfaen"/>
        </w:rPr>
        <w:t>4</w:t>
      </w:r>
      <w:r w:rsidRPr="00DC4AA0">
        <w:rPr>
          <w:rFonts w:ascii="Sylfaen" w:hAnsi="Sylfaen"/>
          <w:lang w:val="ka-GE"/>
        </w:rPr>
        <w:t>-202</w:t>
      </w:r>
      <w:r>
        <w:rPr>
          <w:rFonts w:ascii="Sylfaen" w:hAnsi="Sylfaen"/>
        </w:rPr>
        <w:t>7</w:t>
      </w:r>
      <w:r w:rsidRPr="00DC4AA0">
        <w:rPr>
          <w:rFonts w:ascii="Sylfaen" w:hAnsi="Sylfaen"/>
          <w:lang w:val="ka-GE"/>
        </w:rPr>
        <w:t xml:space="preserve"> (</w:t>
      </w:r>
      <w:hyperlink r:id="rId8" w:history="1">
        <w:r w:rsidRPr="00DC4AA0">
          <w:rPr>
            <w:rStyle w:val="Hyperlink"/>
            <w:rFonts w:ascii="Sylfaen" w:hAnsi="Sylfaen"/>
            <w:lang w:val="ka-GE"/>
          </w:rPr>
          <w:t>https://mof.ge/5231</w:t>
        </w:r>
      </w:hyperlink>
      <w:r w:rsidRPr="00DC4AA0">
        <w:rPr>
          <w:rFonts w:ascii="Sylfaen" w:hAnsi="Sylfaen"/>
          <w:lang w:val="ka-GE"/>
        </w:rPr>
        <w:t>)</w:t>
      </w:r>
      <w:r w:rsidRPr="00DC4AA0">
        <w:rPr>
          <w:rFonts w:ascii="Sylfaen" w:hAnsi="Sylfaen"/>
        </w:rPr>
        <w:t xml:space="preserve"> </w:t>
      </w:r>
      <w:r w:rsidRPr="00DC4AA0">
        <w:rPr>
          <w:rFonts w:ascii="Sylfaen" w:hAnsi="Sylfaen"/>
          <w:lang w:val="ka-GE"/>
        </w:rPr>
        <w:t xml:space="preserve">ვალის მშპ-თან ფარდობის </w:t>
      </w:r>
      <w:r>
        <w:rPr>
          <w:rFonts w:ascii="Sylfaen" w:hAnsi="Sylfaen"/>
          <w:lang w:val="ka-GE"/>
        </w:rPr>
        <w:t>უსაფრთხო დონეზე შენარჩუნებასთან</w:t>
      </w:r>
      <w:r w:rsidRPr="00DC4AA0">
        <w:rPr>
          <w:rFonts w:ascii="Sylfaen" w:hAnsi="Sylfaen"/>
          <w:lang w:val="ka-GE"/>
        </w:rPr>
        <w:t xml:space="preserve"> ერთად, ორიენტირებულია მთლიან ვალში საგარეო ვალის წილის შემცირებაზე.</w:t>
      </w:r>
    </w:p>
    <w:p w14:paraId="3763CE77" w14:textId="77777777" w:rsidR="00C90A2A" w:rsidRDefault="00C90A2A" w:rsidP="00C90A2A">
      <w:pPr>
        <w:spacing w:after="0" w:line="276" w:lineRule="auto"/>
        <w:ind w:firstLine="720"/>
        <w:jc w:val="both"/>
        <w:rPr>
          <w:rFonts w:ascii="Sylfaen" w:hAnsi="Sylfaen" w:cs="Sylfaen"/>
          <w:lang w:val="ka-GE"/>
        </w:rPr>
      </w:pPr>
      <w:r w:rsidRPr="00E51E7C">
        <w:rPr>
          <w:rFonts w:ascii="Sylfaen" w:hAnsi="Sylfaen" w:cs="Sylfaen"/>
          <w:lang w:val="ka-GE"/>
        </w:rPr>
        <w:t>ქვემოთ მოცემულ ცხრილში (ცხრილი №</w:t>
      </w:r>
      <w:r>
        <w:rPr>
          <w:rFonts w:ascii="Sylfaen" w:hAnsi="Sylfaen" w:cs="Sylfaen"/>
          <w:lang w:val="ka-GE"/>
        </w:rPr>
        <w:t>10</w:t>
      </w:r>
      <w:r w:rsidRPr="00E51E7C">
        <w:rPr>
          <w:rFonts w:ascii="Sylfaen" w:hAnsi="Sylfaen" w:cs="Sylfaen"/>
          <w:lang w:val="ka-GE"/>
        </w:rPr>
        <w:t xml:space="preserve">) წარმოდგენილია </w:t>
      </w:r>
      <w:r>
        <w:rPr>
          <w:rFonts w:ascii="Sylfaen" w:hAnsi="Sylfaen" w:cs="Sylfaen"/>
          <w:lang w:val="ka-GE"/>
        </w:rPr>
        <w:t>მთავრობის ვალის</w:t>
      </w:r>
      <w:r w:rsidRPr="00E51E7C">
        <w:rPr>
          <w:rFonts w:ascii="Sylfaen" w:hAnsi="Sylfaen" w:cs="Sylfaen"/>
          <w:lang w:val="ka-GE"/>
        </w:rPr>
        <w:t xml:space="preserve"> პროგნოზები 202</w:t>
      </w:r>
      <w:r>
        <w:rPr>
          <w:rFonts w:ascii="Sylfaen" w:hAnsi="Sylfaen" w:cs="Sylfaen"/>
          <w:lang w:val="ka-GE"/>
        </w:rPr>
        <w:t>6</w:t>
      </w:r>
      <w:r w:rsidRPr="00E51E7C">
        <w:rPr>
          <w:rFonts w:ascii="Sylfaen" w:hAnsi="Sylfaen" w:cs="Sylfaen"/>
          <w:lang w:val="ka-GE"/>
        </w:rPr>
        <w:t>-202</w:t>
      </w:r>
      <w:r>
        <w:rPr>
          <w:rFonts w:ascii="Sylfaen" w:hAnsi="Sylfaen" w:cs="Sylfaen"/>
          <w:lang w:val="ka-GE"/>
        </w:rPr>
        <w:t>9</w:t>
      </w:r>
      <w:r w:rsidRPr="00E51E7C">
        <w:rPr>
          <w:rFonts w:ascii="Sylfaen" w:hAnsi="Sylfaen" w:cs="Sylfaen"/>
          <w:lang w:val="ka-GE"/>
        </w:rPr>
        <w:t xml:space="preserve"> წლებისთვის:</w:t>
      </w:r>
    </w:p>
    <w:p w14:paraId="0AF482FA" w14:textId="77777777" w:rsidR="00C90A2A" w:rsidRDefault="00C90A2A" w:rsidP="00C90A2A">
      <w:pPr>
        <w:pStyle w:val="NoSpacing"/>
        <w:spacing w:line="276" w:lineRule="auto"/>
        <w:ind w:firstLine="720"/>
        <w:jc w:val="both"/>
        <w:rPr>
          <w:rFonts w:ascii="Sylfaen" w:hAnsi="Sylfaen"/>
          <w:highlight w:val="yellow"/>
          <w:lang w:val="ka-GE"/>
        </w:rPr>
      </w:pPr>
    </w:p>
    <w:p w14:paraId="615158D5" w14:textId="77777777" w:rsidR="00C90A2A" w:rsidRPr="00310E0D" w:rsidRDefault="00C90A2A" w:rsidP="00C90A2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671C42">
        <w:rPr>
          <w:rFonts w:ascii="Sylfaen" w:hAnsi="Sylfaen" w:cs="Sylfaen"/>
          <w:b/>
          <w:bCs/>
          <w:noProof/>
          <w:sz w:val="20"/>
          <w:szCs w:val="22"/>
          <w:lang w:val="ka-GE"/>
        </w:rPr>
        <w:t>ცხრილი №</w:t>
      </w:r>
      <w:r>
        <w:rPr>
          <w:rFonts w:ascii="Sylfaen" w:hAnsi="Sylfaen" w:cs="Sylfaen"/>
          <w:b/>
          <w:bCs/>
          <w:noProof/>
          <w:sz w:val="20"/>
          <w:szCs w:val="22"/>
          <w:lang w:val="en-US"/>
        </w:rPr>
        <w:t>10</w:t>
      </w:r>
      <w:r w:rsidRPr="00671C42">
        <w:rPr>
          <w:rFonts w:ascii="Sylfaen" w:hAnsi="Sylfaen" w:cs="Sylfaen"/>
          <w:b/>
          <w:bCs/>
          <w:noProof/>
          <w:sz w:val="20"/>
          <w:szCs w:val="22"/>
          <w:lang w:val="ka-GE"/>
        </w:rPr>
        <w:t xml:space="preserve"> - </w:t>
      </w:r>
      <w:r>
        <w:rPr>
          <w:rFonts w:ascii="Sylfaen" w:hAnsi="Sylfaen" w:cs="Sylfaen"/>
          <w:b/>
          <w:bCs/>
          <w:noProof/>
          <w:sz w:val="20"/>
          <w:szCs w:val="22"/>
          <w:lang w:val="ka-GE"/>
        </w:rPr>
        <w:t>მთავრობის ვალის მოცულობების პროგნოზების შედარება</w:t>
      </w:r>
    </w:p>
    <w:p w14:paraId="08C9BD12" w14:textId="77777777" w:rsidR="00C90A2A" w:rsidRDefault="00C90A2A" w:rsidP="00C90A2A">
      <w:pPr>
        <w:pStyle w:val="NoSpacing"/>
        <w:spacing w:line="276" w:lineRule="auto"/>
        <w:ind w:firstLine="720"/>
        <w:jc w:val="right"/>
        <w:rPr>
          <w:rFonts w:ascii="Sylfaen" w:hAnsi="Sylfaen"/>
          <w:highlight w:val="yellow"/>
          <w:lang w:val="ka-GE"/>
        </w:rPr>
      </w:pPr>
      <w:r w:rsidRPr="00DC4AA0">
        <w:rPr>
          <w:rFonts w:ascii="Sylfaen" w:eastAsia="Times New Roman" w:hAnsi="Sylfaen" w:cs="Arial"/>
          <w:b/>
          <w:bCs/>
          <w:color w:val="000000"/>
          <w:sz w:val="18"/>
          <w:szCs w:val="18"/>
        </w:rPr>
        <w:t>(მლნ ლარი)</w:t>
      </w:r>
    </w:p>
    <w:tbl>
      <w:tblPr>
        <w:tblW w:w="5000" w:type="pct"/>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267"/>
        <w:gridCol w:w="767"/>
        <w:gridCol w:w="767"/>
        <w:gridCol w:w="767"/>
        <w:gridCol w:w="767"/>
        <w:gridCol w:w="767"/>
        <w:gridCol w:w="767"/>
        <w:gridCol w:w="757"/>
        <w:gridCol w:w="711"/>
      </w:tblGrid>
      <w:tr w:rsidR="00C90A2A" w:rsidRPr="00DC4AA0" w14:paraId="08D75CCC" w14:textId="77777777" w:rsidTr="006850BD">
        <w:trPr>
          <w:trHeight w:val="577"/>
          <w:tblHeader/>
          <w:jc w:val="center"/>
        </w:trPr>
        <w:tc>
          <w:tcPr>
            <w:tcW w:w="2064" w:type="pct"/>
            <w:shd w:val="clear" w:color="auto" w:fill="D9E2F3" w:themeFill="accent5" w:themeFillTint="33"/>
            <w:vAlign w:val="center"/>
            <w:hideMark/>
          </w:tcPr>
          <w:p w14:paraId="3E671F46" w14:textId="77777777" w:rsidR="00C90A2A" w:rsidRPr="00DC4AA0" w:rsidRDefault="00C90A2A" w:rsidP="006850BD">
            <w:pPr>
              <w:spacing w:after="0" w:line="240" w:lineRule="auto"/>
              <w:jc w:val="center"/>
              <w:rPr>
                <w:rFonts w:ascii="Sylfaen" w:eastAsia="Times New Roman" w:hAnsi="Sylfaen" w:cs="Arial"/>
                <w:b/>
                <w:bCs/>
                <w:color w:val="000000"/>
                <w:sz w:val="18"/>
                <w:szCs w:val="18"/>
              </w:rPr>
            </w:pPr>
            <w:r w:rsidRPr="00DC4AA0">
              <w:rPr>
                <w:rFonts w:ascii="Sylfaen" w:eastAsia="Times New Roman" w:hAnsi="Sylfaen" w:cs="Arial"/>
                <w:b/>
                <w:bCs/>
                <w:color w:val="000000"/>
                <w:sz w:val="18"/>
                <w:szCs w:val="18"/>
              </w:rPr>
              <w:t xml:space="preserve">მთავრობის ვალი </w:t>
            </w:r>
          </w:p>
        </w:tc>
        <w:tc>
          <w:tcPr>
            <w:tcW w:w="371" w:type="pct"/>
            <w:shd w:val="clear" w:color="auto" w:fill="D9E2F3" w:themeFill="accent5" w:themeFillTint="33"/>
            <w:vAlign w:val="center"/>
            <w:hideMark/>
          </w:tcPr>
          <w:p w14:paraId="1527A210" w14:textId="77777777" w:rsidR="00C90A2A" w:rsidRPr="008B26D2" w:rsidRDefault="00C90A2A" w:rsidP="006850BD">
            <w:pPr>
              <w:spacing w:after="0" w:line="240" w:lineRule="auto"/>
              <w:jc w:val="center"/>
              <w:rPr>
                <w:rFonts w:ascii="Sylfaen" w:eastAsia="Times New Roman" w:hAnsi="Sylfaen" w:cs="Arial"/>
                <w:b/>
                <w:bCs/>
                <w:color w:val="000000"/>
                <w:sz w:val="18"/>
                <w:szCs w:val="18"/>
              </w:rPr>
            </w:pPr>
            <w:r w:rsidRPr="008B26D2">
              <w:rPr>
                <w:rFonts w:ascii="Sylfaen" w:eastAsia="Times New Roman" w:hAnsi="Sylfaen" w:cs="Arial"/>
                <w:b/>
                <w:bCs/>
                <w:color w:val="000000"/>
                <w:sz w:val="18"/>
                <w:szCs w:val="18"/>
              </w:rPr>
              <w:t>202</w:t>
            </w:r>
            <w:r w:rsidRPr="008B26D2">
              <w:rPr>
                <w:rFonts w:ascii="Sylfaen" w:eastAsia="Times New Roman" w:hAnsi="Sylfaen" w:cs="Arial"/>
                <w:b/>
                <w:bCs/>
                <w:color w:val="000000"/>
                <w:sz w:val="18"/>
                <w:szCs w:val="18"/>
                <w:lang w:val="ka-GE"/>
              </w:rPr>
              <w:t>2</w:t>
            </w:r>
            <w:r w:rsidRPr="008B26D2">
              <w:rPr>
                <w:rFonts w:ascii="Sylfaen" w:eastAsia="Times New Roman" w:hAnsi="Sylfaen" w:cs="Arial"/>
                <w:b/>
                <w:bCs/>
                <w:color w:val="000000"/>
                <w:sz w:val="18"/>
                <w:szCs w:val="18"/>
              </w:rPr>
              <w:t xml:space="preserve"> წელი</w:t>
            </w:r>
          </w:p>
        </w:tc>
        <w:tc>
          <w:tcPr>
            <w:tcW w:w="371" w:type="pct"/>
            <w:shd w:val="clear" w:color="auto" w:fill="D9E2F3" w:themeFill="accent5" w:themeFillTint="33"/>
            <w:vAlign w:val="center"/>
            <w:hideMark/>
          </w:tcPr>
          <w:p w14:paraId="2C810D4A" w14:textId="77777777" w:rsidR="00C90A2A" w:rsidRPr="008B26D2" w:rsidRDefault="00C90A2A" w:rsidP="006850BD">
            <w:pPr>
              <w:spacing w:after="0" w:line="240" w:lineRule="auto"/>
              <w:jc w:val="center"/>
              <w:rPr>
                <w:rFonts w:ascii="Sylfaen" w:eastAsia="Times New Roman" w:hAnsi="Sylfaen" w:cs="Arial"/>
                <w:b/>
                <w:bCs/>
                <w:color w:val="000000"/>
                <w:sz w:val="18"/>
                <w:szCs w:val="18"/>
                <w:lang w:val="ka-GE"/>
              </w:rPr>
            </w:pPr>
            <w:r w:rsidRPr="008B26D2">
              <w:rPr>
                <w:rFonts w:ascii="Sylfaen" w:eastAsia="Times New Roman" w:hAnsi="Sylfaen" w:cs="Arial"/>
                <w:b/>
                <w:bCs/>
                <w:color w:val="000000"/>
                <w:sz w:val="18"/>
                <w:szCs w:val="18"/>
              </w:rPr>
              <w:t>202</w:t>
            </w:r>
            <w:r w:rsidRPr="008B26D2">
              <w:rPr>
                <w:rFonts w:ascii="Sylfaen" w:eastAsia="Times New Roman" w:hAnsi="Sylfaen" w:cs="Arial"/>
                <w:b/>
                <w:bCs/>
                <w:color w:val="000000"/>
                <w:sz w:val="18"/>
                <w:szCs w:val="18"/>
                <w:lang w:val="ka-GE"/>
              </w:rPr>
              <w:t>3</w:t>
            </w:r>
            <w:r w:rsidRPr="008B26D2">
              <w:rPr>
                <w:rFonts w:ascii="Sylfaen" w:eastAsia="Times New Roman" w:hAnsi="Sylfaen" w:cs="Arial"/>
                <w:b/>
                <w:bCs/>
                <w:color w:val="000000"/>
                <w:sz w:val="18"/>
                <w:szCs w:val="18"/>
              </w:rPr>
              <w:t xml:space="preserve"> წელი</w:t>
            </w:r>
          </w:p>
        </w:tc>
        <w:tc>
          <w:tcPr>
            <w:tcW w:w="371" w:type="pct"/>
            <w:shd w:val="clear" w:color="auto" w:fill="D9E2F3" w:themeFill="accent5" w:themeFillTint="33"/>
            <w:vAlign w:val="center"/>
            <w:hideMark/>
          </w:tcPr>
          <w:p w14:paraId="6DE7A2AD" w14:textId="77777777" w:rsidR="00C90A2A" w:rsidRPr="008B26D2" w:rsidRDefault="00C90A2A" w:rsidP="006850BD">
            <w:pPr>
              <w:spacing w:after="0" w:line="240" w:lineRule="auto"/>
              <w:jc w:val="center"/>
              <w:rPr>
                <w:rFonts w:ascii="Sylfaen" w:eastAsia="Times New Roman" w:hAnsi="Sylfaen" w:cs="Arial"/>
                <w:b/>
                <w:bCs/>
                <w:color w:val="000000"/>
                <w:sz w:val="18"/>
                <w:szCs w:val="18"/>
              </w:rPr>
            </w:pPr>
            <w:r w:rsidRPr="008B26D2">
              <w:rPr>
                <w:rFonts w:ascii="Sylfaen" w:eastAsia="Times New Roman" w:hAnsi="Sylfaen" w:cs="Arial"/>
                <w:b/>
                <w:bCs/>
                <w:color w:val="000000"/>
                <w:sz w:val="18"/>
                <w:szCs w:val="18"/>
              </w:rPr>
              <w:t>202</w:t>
            </w:r>
            <w:r w:rsidRPr="008B26D2">
              <w:rPr>
                <w:rFonts w:ascii="Sylfaen" w:eastAsia="Times New Roman" w:hAnsi="Sylfaen" w:cs="Arial"/>
                <w:b/>
                <w:bCs/>
                <w:color w:val="000000"/>
                <w:sz w:val="18"/>
                <w:szCs w:val="18"/>
                <w:lang w:val="ka-GE"/>
              </w:rPr>
              <w:t>4</w:t>
            </w:r>
            <w:r w:rsidRPr="008B26D2">
              <w:rPr>
                <w:rFonts w:ascii="Sylfaen" w:eastAsia="Times New Roman" w:hAnsi="Sylfaen" w:cs="Arial"/>
                <w:b/>
                <w:bCs/>
                <w:color w:val="000000"/>
                <w:sz w:val="18"/>
                <w:szCs w:val="18"/>
              </w:rPr>
              <w:t xml:space="preserve"> წელი</w:t>
            </w:r>
          </w:p>
        </w:tc>
        <w:tc>
          <w:tcPr>
            <w:tcW w:w="371" w:type="pct"/>
            <w:shd w:val="clear" w:color="auto" w:fill="D9E2F3" w:themeFill="accent5" w:themeFillTint="33"/>
            <w:vAlign w:val="center"/>
            <w:hideMark/>
          </w:tcPr>
          <w:p w14:paraId="6A58BC09" w14:textId="77777777" w:rsidR="00C90A2A" w:rsidRPr="008B26D2" w:rsidRDefault="00C90A2A" w:rsidP="006850BD">
            <w:pPr>
              <w:spacing w:after="0" w:line="240" w:lineRule="auto"/>
              <w:jc w:val="center"/>
              <w:rPr>
                <w:rFonts w:ascii="Sylfaen" w:eastAsia="Times New Roman" w:hAnsi="Sylfaen" w:cs="Arial"/>
                <w:b/>
                <w:bCs/>
                <w:color w:val="000000"/>
                <w:sz w:val="18"/>
                <w:szCs w:val="18"/>
              </w:rPr>
            </w:pPr>
            <w:r w:rsidRPr="008B26D2">
              <w:rPr>
                <w:rFonts w:ascii="Sylfaen" w:eastAsia="Times New Roman" w:hAnsi="Sylfaen" w:cs="Arial"/>
                <w:b/>
                <w:bCs/>
                <w:color w:val="000000"/>
                <w:sz w:val="18"/>
                <w:szCs w:val="18"/>
              </w:rPr>
              <w:t>202</w:t>
            </w:r>
            <w:r w:rsidRPr="008B26D2">
              <w:rPr>
                <w:rFonts w:ascii="Sylfaen" w:eastAsia="Times New Roman" w:hAnsi="Sylfaen" w:cs="Arial"/>
                <w:b/>
                <w:bCs/>
                <w:color w:val="000000"/>
                <w:sz w:val="18"/>
                <w:szCs w:val="18"/>
                <w:lang w:val="ka-GE"/>
              </w:rPr>
              <w:t>5</w:t>
            </w:r>
            <w:r w:rsidRPr="008B26D2">
              <w:rPr>
                <w:rFonts w:ascii="Sylfaen" w:eastAsia="Times New Roman" w:hAnsi="Sylfaen" w:cs="Arial"/>
                <w:b/>
                <w:bCs/>
                <w:color w:val="000000"/>
                <w:sz w:val="18"/>
                <w:szCs w:val="18"/>
              </w:rPr>
              <w:t xml:space="preserve"> წელი</w:t>
            </w:r>
          </w:p>
        </w:tc>
        <w:tc>
          <w:tcPr>
            <w:tcW w:w="371" w:type="pct"/>
            <w:shd w:val="clear" w:color="auto" w:fill="D9E2F3" w:themeFill="accent5" w:themeFillTint="33"/>
            <w:vAlign w:val="center"/>
            <w:hideMark/>
          </w:tcPr>
          <w:p w14:paraId="69328267" w14:textId="77777777" w:rsidR="00C90A2A" w:rsidRPr="008B26D2" w:rsidRDefault="00C90A2A" w:rsidP="006850BD">
            <w:pPr>
              <w:spacing w:after="0" w:line="240" w:lineRule="auto"/>
              <w:jc w:val="center"/>
              <w:rPr>
                <w:rFonts w:ascii="Sylfaen" w:eastAsia="Times New Roman" w:hAnsi="Sylfaen" w:cs="Arial"/>
                <w:b/>
                <w:bCs/>
                <w:color w:val="000000"/>
                <w:sz w:val="18"/>
                <w:szCs w:val="18"/>
              </w:rPr>
            </w:pPr>
            <w:r w:rsidRPr="008B26D2">
              <w:rPr>
                <w:rFonts w:ascii="Sylfaen" w:eastAsia="Times New Roman" w:hAnsi="Sylfaen" w:cs="Arial"/>
                <w:b/>
                <w:bCs/>
                <w:color w:val="000000"/>
                <w:sz w:val="18"/>
                <w:szCs w:val="18"/>
              </w:rPr>
              <w:t>202</w:t>
            </w:r>
            <w:r w:rsidRPr="008B26D2">
              <w:rPr>
                <w:rFonts w:ascii="Sylfaen" w:eastAsia="Times New Roman" w:hAnsi="Sylfaen" w:cs="Arial"/>
                <w:b/>
                <w:bCs/>
                <w:color w:val="000000"/>
                <w:sz w:val="18"/>
                <w:szCs w:val="18"/>
                <w:lang w:val="ka-GE"/>
              </w:rPr>
              <w:t>6</w:t>
            </w:r>
            <w:r w:rsidRPr="008B26D2">
              <w:rPr>
                <w:rFonts w:ascii="Sylfaen" w:eastAsia="Times New Roman" w:hAnsi="Sylfaen" w:cs="Arial"/>
                <w:b/>
                <w:bCs/>
                <w:color w:val="000000"/>
                <w:sz w:val="18"/>
                <w:szCs w:val="18"/>
              </w:rPr>
              <w:t xml:space="preserve"> წელი</w:t>
            </w:r>
          </w:p>
        </w:tc>
        <w:tc>
          <w:tcPr>
            <w:tcW w:w="371" w:type="pct"/>
            <w:shd w:val="clear" w:color="auto" w:fill="D9E2F3" w:themeFill="accent5" w:themeFillTint="33"/>
            <w:vAlign w:val="center"/>
          </w:tcPr>
          <w:p w14:paraId="51C1A127" w14:textId="77777777" w:rsidR="00C90A2A" w:rsidRPr="008B26D2" w:rsidRDefault="00C90A2A" w:rsidP="006850BD">
            <w:pPr>
              <w:spacing w:after="0" w:line="240" w:lineRule="auto"/>
              <w:jc w:val="center"/>
              <w:rPr>
                <w:rFonts w:ascii="Sylfaen" w:eastAsia="Times New Roman" w:hAnsi="Sylfaen" w:cs="Arial"/>
                <w:b/>
                <w:bCs/>
                <w:color w:val="000000"/>
                <w:sz w:val="18"/>
                <w:szCs w:val="18"/>
              </w:rPr>
            </w:pPr>
            <w:r w:rsidRPr="008B26D2">
              <w:rPr>
                <w:rFonts w:ascii="Sylfaen" w:eastAsia="Times New Roman" w:hAnsi="Sylfaen" w:cs="Arial"/>
                <w:b/>
                <w:bCs/>
                <w:color w:val="000000"/>
                <w:sz w:val="18"/>
                <w:szCs w:val="18"/>
              </w:rPr>
              <w:t>202</w:t>
            </w:r>
            <w:r w:rsidRPr="008B26D2">
              <w:rPr>
                <w:rFonts w:ascii="Sylfaen" w:eastAsia="Times New Roman" w:hAnsi="Sylfaen" w:cs="Arial"/>
                <w:b/>
                <w:bCs/>
                <w:color w:val="000000"/>
                <w:sz w:val="18"/>
                <w:szCs w:val="18"/>
                <w:lang w:val="ka-GE"/>
              </w:rPr>
              <w:t xml:space="preserve">7 </w:t>
            </w:r>
            <w:r w:rsidRPr="008B26D2">
              <w:rPr>
                <w:rFonts w:ascii="Sylfaen" w:eastAsia="Times New Roman" w:hAnsi="Sylfaen" w:cs="Arial"/>
                <w:b/>
                <w:bCs/>
                <w:color w:val="000000"/>
                <w:sz w:val="18"/>
                <w:szCs w:val="18"/>
              </w:rPr>
              <w:t>წელი</w:t>
            </w:r>
          </w:p>
        </w:tc>
        <w:tc>
          <w:tcPr>
            <w:tcW w:w="366" w:type="pct"/>
            <w:shd w:val="clear" w:color="auto" w:fill="D9E2F3" w:themeFill="accent5" w:themeFillTint="33"/>
            <w:vAlign w:val="center"/>
          </w:tcPr>
          <w:p w14:paraId="0C50390D" w14:textId="77777777" w:rsidR="00C90A2A" w:rsidRPr="008B26D2" w:rsidRDefault="00C90A2A" w:rsidP="006850BD">
            <w:pPr>
              <w:spacing w:after="0" w:line="240" w:lineRule="auto"/>
              <w:jc w:val="center"/>
              <w:rPr>
                <w:rFonts w:ascii="Sylfaen" w:eastAsia="Times New Roman" w:hAnsi="Sylfaen" w:cs="Arial"/>
                <w:b/>
                <w:bCs/>
                <w:color w:val="000000"/>
                <w:sz w:val="18"/>
                <w:szCs w:val="18"/>
                <w:lang w:val="ka-GE"/>
              </w:rPr>
            </w:pPr>
            <w:r w:rsidRPr="008B26D2">
              <w:rPr>
                <w:rFonts w:ascii="Sylfaen" w:eastAsia="Times New Roman" w:hAnsi="Sylfaen" w:cs="Arial"/>
                <w:b/>
                <w:bCs/>
                <w:color w:val="000000"/>
                <w:sz w:val="18"/>
                <w:szCs w:val="18"/>
                <w:lang w:val="ka-GE"/>
              </w:rPr>
              <w:t>2028 წელი</w:t>
            </w:r>
          </w:p>
        </w:tc>
        <w:tc>
          <w:tcPr>
            <w:tcW w:w="344" w:type="pct"/>
            <w:shd w:val="clear" w:color="auto" w:fill="D9E2F3" w:themeFill="accent5" w:themeFillTint="33"/>
            <w:vAlign w:val="center"/>
          </w:tcPr>
          <w:p w14:paraId="7CA96011" w14:textId="77777777" w:rsidR="00C90A2A" w:rsidRPr="008B26D2" w:rsidRDefault="00C90A2A" w:rsidP="006850BD">
            <w:pPr>
              <w:spacing w:after="0" w:line="240" w:lineRule="auto"/>
              <w:jc w:val="center"/>
              <w:rPr>
                <w:rFonts w:ascii="Sylfaen" w:eastAsia="Times New Roman" w:hAnsi="Sylfaen" w:cs="Arial"/>
                <w:b/>
                <w:bCs/>
                <w:color w:val="000000"/>
                <w:sz w:val="18"/>
                <w:szCs w:val="18"/>
                <w:lang w:val="ka-GE"/>
              </w:rPr>
            </w:pPr>
            <w:r w:rsidRPr="008B26D2">
              <w:rPr>
                <w:rFonts w:ascii="Sylfaen" w:eastAsia="Times New Roman" w:hAnsi="Sylfaen" w:cs="Arial"/>
                <w:b/>
                <w:bCs/>
                <w:color w:val="000000"/>
                <w:sz w:val="18"/>
                <w:szCs w:val="18"/>
                <w:lang w:val="ka-GE"/>
              </w:rPr>
              <w:t>2029 წელი</w:t>
            </w:r>
          </w:p>
        </w:tc>
      </w:tr>
      <w:tr w:rsidR="00C90A2A" w:rsidRPr="00DC4AA0" w14:paraId="3DB62740" w14:textId="77777777" w:rsidTr="006850BD">
        <w:trPr>
          <w:trHeight w:val="303"/>
          <w:jc w:val="center"/>
        </w:trPr>
        <w:tc>
          <w:tcPr>
            <w:tcW w:w="2064" w:type="pct"/>
            <w:shd w:val="clear" w:color="auto" w:fill="auto"/>
            <w:vAlign w:val="center"/>
          </w:tcPr>
          <w:p w14:paraId="490FB1E2" w14:textId="77777777" w:rsidR="00C90A2A" w:rsidRPr="00DC4AA0" w:rsidRDefault="00C90A2A" w:rsidP="006850BD">
            <w:pPr>
              <w:spacing w:after="0" w:line="240" w:lineRule="auto"/>
              <w:jc w:val="both"/>
              <w:rPr>
                <w:rFonts w:ascii="Sylfaen" w:eastAsia="Times New Roman" w:hAnsi="Sylfaen" w:cs="Arial"/>
                <w:color w:val="000000"/>
                <w:sz w:val="18"/>
                <w:szCs w:val="18"/>
              </w:rPr>
            </w:pPr>
            <w:r w:rsidRPr="00DC4AA0">
              <w:rPr>
                <w:rFonts w:ascii="Sylfaen" w:eastAsia="Times New Roman" w:hAnsi="Sylfaen" w:cs="Arial"/>
                <w:color w:val="000000"/>
                <w:sz w:val="18"/>
                <w:szCs w:val="18"/>
              </w:rPr>
              <w:t xml:space="preserve">2022-2025 წლები (2021 წლის </w:t>
            </w:r>
            <w:r w:rsidRPr="00DC4AA0">
              <w:rPr>
                <w:rFonts w:ascii="Sylfaen" w:eastAsia="Times New Roman" w:hAnsi="Sylfaen" w:cs="Arial"/>
                <w:color w:val="000000"/>
                <w:sz w:val="18"/>
                <w:szCs w:val="18"/>
                <w:lang w:val="ka-GE"/>
              </w:rPr>
              <w:t>დეკემბერი</w:t>
            </w:r>
            <w:r w:rsidRPr="00DC4AA0">
              <w:rPr>
                <w:rFonts w:ascii="Sylfaen" w:eastAsia="Times New Roman" w:hAnsi="Sylfaen" w:cs="Arial"/>
                <w:color w:val="000000"/>
                <w:sz w:val="18"/>
                <w:szCs w:val="18"/>
              </w:rPr>
              <w:t>)</w:t>
            </w:r>
          </w:p>
        </w:tc>
        <w:tc>
          <w:tcPr>
            <w:tcW w:w="371" w:type="pct"/>
            <w:shd w:val="clear" w:color="auto" w:fill="auto"/>
            <w:vAlign w:val="center"/>
          </w:tcPr>
          <w:p w14:paraId="7A2818A5" w14:textId="77777777" w:rsidR="00C90A2A" w:rsidRPr="009542B0" w:rsidRDefault="00C90A2A" w:rsidP="006850BD">
            <w:pPr>
              <w:spacing w:after="0" w:line="240" w:lineRule="auto"/>
              <w:jc w:val="center"/>
              <w:rPr>
                <w:rFonts w:ascii="Sylfaen" w:eastAsia="Times New Roman" w:hAnsi="Sylfaen" w:cs="Arial"/>
                <w:sz w:val="18"/>
                <w:szCs w:val="18"/>
                <w:lang w:val="ka-GE"/>
              </w:rPr>
            </w:pPr>
            <w:r w:rsidRPr="009542B0">
              <w:rPr>
                <w:rFonts w:ascii="Sylfaen" w:eastAsia="Times New Roman" w:hAnsi="Sylfaen" w:cs="Arial"/>
                <w:sz w:val="18"/>
                <w:szCs w:val="20"/>
              </w:rPr>
              <w:t>33,123</w:t>
            </w:r>
          </w:p>
        </w:tc>
        <w:tc>
          <w:tcPr>
            <w:tcW w:w="371" w:type="pct"/>
            <w:shd w:val="clear" w:color="auto" w:fill="auto"/>
            <w:vAlign w:val="center"/>
          </w:tcPr>
          <w:p w14:paraId="6F466135" w14:textId="77777777" w:rsidR="00C90A2A" w:rsidRPr="009542B0" w:rsidRDefault="00C90A2A" w:rsidP="006850BD">
            <w:pPr>
              <w:spacing w:after="0" w:line="240" w:lineRule="auto"/>
              <w:jc w:val="center"/>
              <w:rPr>
                <w:rFonts w:ascii="Sylfaen" w:eastAsia="Times New Roman" w:hAnsi="Sylfaen" w:cs="Arial"/>
                <w:sz w:val="18"/>
                <w:szCs w:val="18"/>
              </w:rPr>
            </w:pPr>
            <w:r w:rsidRPr="009542B0">
              <w:rPr>
                <w:rFonts w:ascii="Sylfaen" w:eastAsia="Times New Roman" w:hAnsi="Sylfaen" w:cs="Arial"/>
                <w:sz w:val="18"/>
                <w:szCs w:val="20"/>
              </w:rPr>
              <w:t>35,348</w:t>
            </w:r>
          </w:p>
        </w:tc>
        <w:tc>
          <w:tcPr>
            <w:tcW w:w="371" w:type="pct"/>
            <w:shd w:val="clear" w:color="auto" w:fill="auto"/>
            <w:vAlign w:val="center"/>
          </w:tcPr>
          <w:p w14:paraId="7A0C246A" w14:textId="77777777" w:rsidR="00C90A2A" w:rsidRPr="009542B0" w:rsidRDefault="00C90A2A" w:rsidP="006850BD">
            <w:pPr>
              <w:spacing w:after="0" w:line="240" w:lineRule="auto"/>
              <w:jc w:val="center"/>
              <w:rPr>
                <w:rFonts w:ascii="Sylfaen" w:eastAsia="Times New Roman" w:hAnsi="Sylfaen" w:cs="Arial"/>
                <w:sz w:val="18"/>
                <w:szCs w:val="18"/>
              </w:rPr>
            </w:pPr>
            <w:r w:rsidRPr="009542B0">
              <w:rPr>
                <w:rFonts w:ascii="Sylfaen" w:eastAsia="Times New Roman" w:hAnsi="Sylfaen" w:cs="Arial"/>
                <w:sz w:val="18"/>
                <w:szCs w:val="20"/>
              </w:rPr>
              <w:t>37,413</w:t>
            </w:r>
          </w:p>
        </w:tc>
        <w:tc>
          <w:tcPr>
            <w:tcW w:w="371" w:type="pct"/>
            <w:shd w:val="clear" w:color="auto" w:fill="auto"/>
            <w:vAlign w:val="center"/>
          </w:tcPr>
          <w:p w14:paraId="3EDDE195" w14:textId="77777777" w:rsidR="00C90A2A" w:rsidRPr="009542B0" w:rsidRDefault="00C90A2A" w:rsidP="006850BD">
            <w:pPr>
              <w:spacing w:after="0" w:line="240" w:lineRule="auto"/>
              <w:jc w:val="center"/>
              <w:rPr>
                <w:rFonts w:ascii="Sylfaen" w:eastAsia="Times New Roman" w:hAnsi="Sylfaen" w:cs="Arial"/>
                <w:sz w:val="18"/>
                <w:szCs w:val="18"/>
              </w:rPr>
            </w:pPr>
            <w:r w:rsidRPr="009542B0">
              <w:rPr>
                <w:rFonts w:ascii="Sylfaen" w:eastAsia="Times New Roman" w:hAnsi="Sylfaen" w:cs="Arial"/>
                <w:sz w:val="18"/>
                <w:szCs w:val="20"/>
              </w:rPr>
              <w:t>39,417</w:t>
            </w:r>
          </w:p>
        </w:tc>
        <w:tc>
          <w:tcPr>
            <w:tcW w:w="371" w:type="pct"/>
            <w:shd w:val="clear" w:color="auto" w:fill="D9E2F3" w:themeFill="accent5" w:themeFillTint="33"/>
          </w:tcPr>
          <w:p w14:paraId="6123DA55" w14:textId="77777777" w:rsidR="00C90A2A" w:rsidRPr="009542B0" w:rsidRDefault="00C90A2A" w:rsidP="006850BD">
            <w:pPr>
              <w:spacing w:after="0" w:line="240" w:lineRule="auto"/>
              <w:jc w:val="center"/>
              <w:rPr>
                <w:rFonts w:ascii="Sylfaen" w:eastAsia="Times New Roman" w:hAnsi="Sylfaen" w:cs="Arial"/>
                <w:sz w:val="18"/>
                <w:szCs w:val="18"/>
              </w:rPr>
            </w:pPr>
          </w:p>
        </w:tc>
        <w:tc>
          <w:tcPr>
            <w:tcW w:w="371" w:type="pct"/>
            <w:shd w:val="clear" w:color="auto" w:fill="D9E2F3" w:themeFill="accent5" w:themeFillTint="33"/>
          </w:tcPr>
          <w:p w14:paraId="377BDA7A" w14:textId="77777777" w:rsidR="00C90A2A" w:rsidRPr="009542B0" w:rsidRDefault="00C90A2A" w:rsidP="006850BD">
            <w:pPr>
              <w:spacing w:after="0" w:line="240" w:lineRule="auto"/>
              <w:jc w:val="center"/>
              <w:rPr>
                <w:rFonts w:ascii="Sylfaen" w:eastAsia="Times New Roman" w:hAnsi="Sylfaen" w:cs="Arial"/>
                <w:sz w:val="18"/>
                <w:szCs w:val="20"/>
              </w:rPr>
            </w:pPr>
          </w:p>
        </w:tc>
        <w:tc>
          <w:tcPr>
            <w:tcW w:w="366" w:type="pct"/>
            <w:shd w:val="clear" w:color="auto" w:fill="D9E2F3" w:themeFill="accent5" w:themeFillTint="33"/>
          </w:tcPr>
          <w:p w14:paraId="25794DDE" w14:textId="77777777" w:rsidR="00C90A2A" w:rsidRPr="009542B0" w:rsidRDefault="00C90A2A" w:rsidP="006850BD">
            <w:pPr>
              <w:spacing w:after="0" w:line="240" w:lineRule="auto"/>
              <w:jc w:val="center"/>
              <w:rPr>
                <w:rFonts w:ascii="Sylfaen" w:eastAsia="Times New Roman" w:hAnsi="Sylfaen" w:cs="Arial"/>
                <w:sz w:val="18"/>
                <w:szCs w:val="20"/>
              </w:rPr>
            </w:pPr>
          </w:p>
        </w:tc>
        <w:tc>
          <w:tcPr>
            <w:tcW w:w="344" w:type="pct"/>
            <w:shd w:val="clear" w:color="auto" w:fill="D9E2F3" w:themeFill="accent5" w:themeFillTint="33"/>
          </w:tcPr>
          <w:p w14:paraId="39AD056E" w14:textId="77777777" w:rsidR="00C90A2A" w:rsidRPr="009542B0" w:rsidRDefault="00C90A2A" w:rsidP="006850BD">
            <w:pPr>
              <w:spacing w:after="0" w:line="240" w:lineRule="auto"/>
              <w:jc w:val="center"/>
              <w:rPr>
                <w:rFonts w:ascii="Sylfaen" w:eastAsia="Times New Roman" w:hAnsi="Sylfaen" w:cs="Arial"/>
                <w:sz w:val="18"/>
                <w:szCs w:val="20"/>
              </w:rPr>
            </w:pPr>
          </w:p>
        </w:tc>
      </w:tr>
      <w:tr w:rsidR="00C90A2A" w:rsidRPr="00DC4AA0" w14:paraId="1319E1F5" w14:textId="77777777" w:rsidTr="006850BD">
        <w:trPr>
          <w:trHeight w:val="303"/>
          <w:jc w:val="center"/>
        </w:trPr>
        <w:tc>
          <w:tcPr>
            <w:tcW w:w="2064" w:type="pct"/>
            <w:shd w:val="clear" w:color="auto" w:fill="auto"/>
            <w:vAlign w:val="center"/>
          </w:tcPr>
          <w:p w14:paraId="100C975F" w14:textId="77777777" w:rsidR="00C90A2A" w:rsidRPr="00DC4AA0" w:rsidRDefault="00C90A2A" w:rsidP="006850BD">
            <w:pPr>
              <w:spacing w:after="0" w:line="240" w:lineRule="auto"/>
              <w:ind w:left="720"/>
              <w:jc w:val="both"/>
              <w:rPr>
                <w:rFonts w:ascii="Sylfaen" w:eastAsia="Times New Roman" w:hAnsi="Sylfaen" w:cs="Arial"/>
                <w:color w:val="000000"/>
                <w:sz w:val="18"/>
                <w:szCs w:val="18"/>
              </w:rPr>
            </w:pPr>
            <w:r w:rsidRPr="00DC4AA0">
              <w:rPr>
                <w:rFonts w:ascii="Sylfaen" w:eastAsia="Times New Roman" w:hAnsi="Sylfaen" w:cs="Arial"/>
                <w:i/>
                <w:color w:val="000000"/>
                <w:sz w:val="18"/>
                <w:szCs w:val="18"/>
              </w:rPr>
              <w:t xml:space="preserve">% </w:t>
            </w:r>
            <w:r w:rsidRPr="00DC4AA0">
              <w:rPr>
                <w:rFonts w:ascii="Sylfaen" w:eastAsia="Times New Roman" w:hAnsi="Sylfaen" w:cs="Sylfaen"/>
                <w:i/>
                <w:color w:val="000000"/>
                <w:sz w:val="18"/>
                <w:szCs w:val="18"/>
              </w:rPr>
              <w:t>მშპ</w:t>
            </w:r>
            <w:r w:rsidRPr="00DC4AA0">
              <w:rPr>
                <w:rFonts w:ascii="Sylfaen" w:eastAsia="Times New Roman" w:hAnsi="Sylfaen" w:cs="Arial"/>
                <w:i/>
                <w:color w:val="000000"/>
                <w:sz w:val="18"/>
                <w:szCs w:val="18"/>
              </w:rPr>
              <w:t>-</w:t>
            </w:r>
            <w:r w:rsidRPr="00DC4AA0">
              <w:rPr>
                <w:rFonts w:ascii="Sylfaen" w:eastAsia="Times New Roman" w:hAnsi="Sylfaen" w:cs="Arial"/>
                <w:i/>
                <w:color w:val="000000"/>
                <w:sz w:val="18"/>
                <w:szCs w:val="18"/>
                <w:lang w:val="ka-GE"/>
              </w:rPr>
              <w:t>ს</w:t>
            </w:r>
            <w:r w:rsidRPr="00DC4AA0">
              <w:rPr>
                <w:rFonts w:ascii="Sylfaen" w:eastAsia="Times New Roman" w:hAnsi="Sylfaen" w:cs="Sylfaen"/>
                <w:i/>
                <w:color w:val="000000"/>
                <w:sz w:val="18"/>
                <w:szCs w:val="18"/>
              </w:rPr>
              <w:t>თან</w:t>
            </w:r>
          </w:p>
        </w:tc>
        <w:tc>
          <w:tcPr>
            <w:tcW w:w="371" w:type="pct"/>
            <w:shd w:val="clear" w:color="auto" w:fill="auto"/>
            <w:vAlign w:val="center"/>
          </w:tcPr>
          <w:p w14:paraId="4E17D82D" w14:textId="77777777" w:rsidR="00C90A2A" w:rsidRPr="009542B0" w:rsidRDefault="00C90A2A" w:rsidP="006850BD">
            <w:pPr>
              <w:spacing w:after="0" w:line="240" w:lineRule="auto"/>
              <w:jc w:val="center"/>
              <w:rPr>
                <w:rFonts w:ascii="Sylfaen" w:eastAsia="Times New Roman" w:hAnsi="Sylfaen" w:cs="Arial"/>
                <w:i/>
                <w:color w:val="000000"/>
                <w:sz w:val="18"/>
                <w:szCs w:val="18"/>
              </w:rPr>
            </w:pPr>
            <w:r w:rsidRPr="009542B0">
              <w:rPr>
                <w:rFonts w:ascii="Sylfaen" w:eastAsia="Times New Roman" w:hAnsi="Sylfaen" w:cs="Arial"/>
                <w:i/>
                <w:color w:val="000000"/>
                <w:sz w:val="18"/>
                <w:szCs w:val="18"/>
                <w:lang w:val="ka-GE"/>
              </w:rPr>
              <w:t>5</w:t>
            </w:r>
            <w:r w:rsidRPr="009542B0">
              <w:rPr>
                <w:rFonts w:ascii="Sylfaen" w:eastAsia="Times New Roman" w:hAnsi="Sylfaen" w:cs="Arial"/>
                <w:i/>
                <w:color w:val="000000"/>
                <w:sz w:val="18"/>
                <w:szCs w:val="18"/>
              </w:rPr>
              <w:t>1</w:t>
            </w:r>
            <w:r w:rsidRPr="009542B0">
              <w:rPr>
                <w:rFonts w:ascii="Sylfaen" w:eastAsia="Times New Roman" w:hAnsi="Sylfaen" w:cs="Arial"/>
                <w:i/>
                <w:color w:val="000000"/>
                <w:sz w:val="18"/>
                <w:szCs w:val="18"/>
                <w:lang w:val="ka-GE"/>
              </w:rPr>
              <w:t>.</w:t>
            </w:r>
            <w:r w:rsidRPr="009542B0">
              <w:rPr>
                <w:rFonts w:ascii="Sylfaen" w:eastAsia="Times New Roman" w:hAnsi="Sylfaen" w:cs="Arial"/>
                <w:i/>
                <w:color w:val="000000"/>
                <w:sz w:val="18"/>
                <w:szCs w:val="18"/>
              </w:rPr>
              <w:t>1</w:t>
            </w:r>
            <w:r w:rsidRPr="009542B0">
              <w:rPr>
                <w:rFonts w:ascii="Sylfaen" w:eastAsia="Times New Roman" w:hAnsi="Sylfaen" w:cs="Arial"/>
                <w:i/>
                <w:color w:val="000000"/>
                <w:sz w:val="18"/>
                <w:szCs w:val="18"/>
                <w:lang w:val="ka-GE"/>
              </w:rPr>
              <w:t>%</w:t>
            </w:r>
          </w:p>
        </w:tc>
        <w:tc>
          <w:tcPr>
            <w:tcW w:w="371" w:type="pct"/>
            <w:shd w:val="clear" w:color="auto" w:fill="auto"/>
            <w:vAlign w:val="center"/>
          </w:tcPr>
          <w:p w14:paraId="03CD06D3" w14:textId="77777777" w:rsidR="00C90A2A" w:rsidRPr="009542B0" w:rsidRDefault="00C90A2A" w:rsidP="006850BD">
            <w:pPr>
              <w:spacing w:after="0" w:line="240" w:lineRule="auto"/>
              <w:jc w:val="center"/>
              <w:rPr>
                <w:rFonts w:ascii="Sylfaen" w:eastAsia="Times New Roman" w:hAnsi="Sylfaen" w:cs="Arial"/>
                <w:i/>
                <w:color w:val="000000"/>
                <w:sz w:val="18"/>
                <w:szCs w:val="18"/>
              </w:rPr>
            </w:pPr>
            <w:r w:rsidRPr="009542B0">
              <w:rPr>
                <w:rFonts w:ascii="Sylfaen" w:eastAsia="Times New Roman" w:hAnsi="Sylfaen" w:cs="Arial"/>
                <w:i/>
                <w:color w:val="000000"/>
                <w:sz w:val="18"/>
                <w:szCs w:val="18"/>
                <w:lang w:val="ka-GE"/>
              </w:rPr>
              <w:t>5</w:t>
            </w:r>
            <w:r w:rsidRPr="009542B0">
              <w:rPr>
                <w:rFonts w:ascii="Sylfaen" w:eastAsia="Times New Roman" w:hAnsi="Sylfaen" w:cs="Arial"/>
                <w:i/>
                <w:color w:val="000000"/>
                <w:sz w:val="18"/>
                <w:szCs w:val="18"/>
              </w:rPr>
              <w:t>0</w:t>
            </w:r>
            <w:r w:rsidRPr="009542B0">
              <w:rPr>
                <w:rFonts w:ascii="Sylfaen" w:eastAsia="Times New Roman" w:hAnsi="Sylfaen" w:cs="Arial"/>
                <w:i/>
                <w:color w:val="000000"/>
                <w:sz w:val="18"/>
                <w:szCs w:val="18"/>
                <w:lang w:val="ka-GE"/>
              </w:rPr>
              <w:t>.2%</w:t>
            </w:r>
          </w:p>
        </w:tc>
        <w:tc>
          <w:tcPr>
            <w:tcW w:w="371" w:type="pct"/>
            <w:shd w:val="clear" w:color="auto" w:fill="auto"/>
            <w:vAlign w:val="center"/>
          </w:tcPr>
          <w:p w14:paraId="6B8B8346" w14:textId="77777777" w:rsidR="00C90A2A" w:rsidRPr="009542B0" w:rsidRDefault="00C90A2A" w:rsidP="006850BD">
            <w:pPr>
              <w:spacing w:after="0" w:line="240" w:lineRule="auto"/>
              <w:jc w:val="center"/>
              <w:rPr>
                <w:rFonts w:ascii="Sylfaen" w:eastAsia="Times New Roman" w:hAnsi="Sylfaen" w:cs="Arial"/>
                <w:i/>
                <w:color w:val="000000"/>
                <w:sz w:val="18"/>
                <w:szCs w:val="18"/>
              </w:rPr>
            </w:pPr>
            <w:r w:rsidRPr="009542B0">
              <w:rPr>
                <w:rFonts w:ascii="Sylfaen" w:eastAsia="Times New Roman" w:hAnsi="Sylfaen" w:cs="Arial"/>
                <w:i/>
                <w:color w:val="000000"/>
                <w:sz w:val="18"/>
                <w:szCs w:val="18"/>
              </w:rPr>
              <w:t>49</w:t>
            </w:r>
            <w:r w:rsidRPr="009542B0">
              <w:rPr>
                <w:rFonts w:ascii="Sylfaen" w:eastAsia="Times New Roman" w:hAnsi="Sylfaen" w:cs="Arial"/>
                <w:i/>
                <w:color w:val="000000"/>
                <w:sz w:val="18"/>
                <w:szCs w:val="18"/>
                <w:lang w:val="ka-GE"/>
              </w:rPr>
              <w:t>.</w:t>
            </w:r>
            <w:r w:rsidRPr="009542B0">
              <w:rPr>
                <w:rFonts w:ascii="Sylfaen" w:eastAsia="Times New Roman" w:hAnsi="Sylfaen" w:cs="Arial"/>
                <w:i/>
                <w:color w:val="000000"/>
                <w:sz w:val="18"/>
                <w:szCs w:val="18"/>
              </w:rPr>
              <w:t>0</w:t>
            </w:r>
            <w:r w:rsidRPr="009542B0">
              <w:rPr>
                <w:rFonts w:ascii="Sylfaen" w:eastAsia="Times New Roman" w:hAnsi="Sylfaen" w:cs="Arial"/>
                <w:i/>
                <w:color w:val="000000"/>
                <w:sz w:val="18"/>
                <w:szCs w:val="18"/>
                <w:lang w:val="ka-GE"/>
              </w:rPr>
              <w:t>%</w:t>
            </w:r>
          </w:p>
        </w:tc>
        <w:tc>
          <w:tcPr>
            <w:tcW w:w="371" w:type="pct"/>
            <w:shd w:val="clear" w:color="auto" w:fill="auto"/>
            <w:vAlign w:val="center"/>
          </w:tcPr>
          <w:p w14:paraId="6237FE3A" w14:textId="77777777" w:rsidR="00C90A2A" w:rsidRPr="009542B0" w:rsidRDefault="00C90A2A" w:rsidP="006850BD">
            <w:pPr>
              <w:spacing w:after="0" w:line="240" w:lineRule="auto"/>
              <w:jc w:val="center"/>
              <w:rPr>
                <w:rFonts w:ascii="Sylfaen" w:eastAsia="Times New Roman" w:hAnsi="Sylfaen" w:cs="Arial"/>
                <w:i/>
                <w:color w:val="000000"/>
                <w:sz w:val="18"/>
                <w:szCs w:val="18"/>
              </w:rPr>
            </w:pPr>
            <w:r w:rsidRPr="009542B0">
              <w:rPr>
                <w:rFonts w:ascii="Sylfaen" w:eastAsia="Times New Roman" w:hAnsi="Sylfaen" w:cs="Arial"/>
                <w:i/>
                <w:color w:val="000000"/>
                <w:sz w:val="18"/>
                <w:szCs w:val="18"/>
                <w:lang w:val="ka-GE"/>
              </w:rPr>
              <w:t>47.7%</w:t>
            </w:r>
          </w:p>
        </w:tc>
        <w:tc>
          <w:tcPr>
            <w:tcW w:w="371" w:type="pct"/>
            <w:shd w:val="clear" w:color="auto" w:fill="D9E2F3" w:themeFill="accent5" w:themeFillTint="33"/>
          </w:tcPr>
          <w:p w14:paraId="1920E332" w14:textId="77777777" w:rsidR="00C90A2A" w:rsidRPr="009542B0" w:rsidRDefault="00C90A2A" w:rsidP="006850BD">
            <w:pPr>
              <w:spacing w:after="0" w:line="240" w:lineRule="auto"/>
              <w:jc w:val="center"/>
              <w:rPr>
                <w:rFonts w:ascii="Sylfaen" w:eastAsia="Times New Roman" w:hAnsi="Sylfaen" w:cs="Arial"/>
                <w:i/>
                <w:color w:val="000000"/>
                <w:sz w:val="18"/>
                <w:szCs w:val="18"/>
              </w:rPr>
            </w:pPr>
          </w:p>
        </w:tc>
        <w:tc>
          <w:tcPr>
            <w:tcW w:w="371" w:type="pct"/>
            <w:shd w:val="clear" w:color="auto" w:fill="D9E2F3" w:themeFill="accent5" w:themeFillTint="33"/>
          </w:tcPr>
          <w:p w14:paraId="1DB8ACC3" w14:textId="77777777" w:rsidR="00C90A2A" w:rsidRPr="009542B0" w:rsidRDefault="00C90A2A" w:rsidP="006850BD">
            <w:pPr>
              <w:spacing w:after="0" w:line="240" w:lineRule="auto"/>
              <w:jc w:val="center"/>
              <w:rPr>
                <w:rFonts w:ascii="Sylfaen" w:eastAsia="Times New Roman" w:hAnsi="Sylfaen" w:cs="Arial"/>
                <w:i/>
                <w:color w:val="000000"/>
                <w:sz w:val="18"/>
                <w:szCs w:val="18"/>
                <w:lang w:val="ka-GE"/>
              </w:rPr>
            </w:pPr>
          </w:p>
        </w:tc>
        <w:tc>
          <w:tcPr>
            <w:tcW w:w="366" w:type="pct"/>
            <w:shd w:val="clear" w:color="auto" w:fill="D9E2F3" w:themeFill="accent5" w:themeFillTint="33"/>
          </w:tcPr>
          <w:p w14:paraId="50C88623" w14:textId="77777777" w:rsidR="00C90A2A" w:rsidRPr="009542B0" w:rsidRDefault="00C90A2A" w:rsidP="006850BD">
            <w:pPr>
              <w:spacing w:after="0" w:line="240" w:lineRule="auto"/>
              <w:jc w:val="center"/>
              <w:rPr>
                <w:rFonts w:ascii="Sylfaen" w:eastAsia="Times New Roman" w:hAnsi="Sylfaen" w:cs="Arial"/>
                <w:i/>
                <w:color w:val="000000"/>
                <w:sz w:val="18"/>
                <w:szCs w:val="18"/>
                <w:lang w:val="ka-GE"/>
              </w:rPr>
            </w:pPr>
          </w:p>
        </w:tc>
        <w:tc>
          <w:tcPr>
            <w:tcW w:w="344" w:type="pct"/>
            <w:shd w:val="clear" w:color="auto" w:fill="D9E2F3" w:themeFill="accent5" w:themeFillTint="33"/>
          </w:tcPr>
          <w:p w14:paraId="37CEC9A0" w14:textId="77777777" w:rsidR="00C90A2A" w:rsidRPr="009542B0" w:rsidRDefault="00C90A2A" w:rsidP="006850BD">
            <w:pPr>
              <w:spacing w:after="0" w:line="240" w:lineRule="auto"/>
              <w:jc w:val="center"/>
              <w:rPr>
                <w:rFonts w:ascii="Sylfaen" w:eastAsia="Times New Roman" w:hAnsi="Sylfaen" w:cs="Arial"/>
                <w:i/>
                <w:color w:val="000000"/>
                <w:sz w:val="18"/>
                <w:szCs w:val="18"/>
                <w:lang w:val="ka-GE"/>
              </w:rPr>
            </w:pPr>
          </w:p>
        </w:tc>
      </w:tr>
      <w:tr w:rsidR="00C90A2A" w:rsidRPr="00DC4AA0" w14:paraId="0C2B24A0" w14:textId="77777777" w:rsidTr="006850BD">
        <w:trPr>
          <w:trHeight w:val="277"/>
          <w:jc w:val="center"/>
        </w:trPr>
        <w:tc>
          <w:tcPr>
            <w:tcW w:w="2064" w:type="pct"/>
            <w:shd w:val="clear" w:color="auto" w:fill="auto"/>
            <w:vAlign w:val="center"/>
          </w:tcPr>
          <w:p w14:paraId="62FE3DE2" w14:textId="77777777" w:rsidR="00C90A2A" w:rsidRPr="00DC4AA0" w:rsidRDefault="00C90A2A" w:rsidP="006850BD">
            <w:pPr>
              <w:spacing w:after="0" w:line="240" w:lineRule="auto"/>
              <w:jc w:val="both"/>
              <w:rPr>
                <w:rFonts w:ascii="Sylfaen" w:eastAsia="Times New Roman" w:hAnsi="Sylfaen" w:cs="Arial"/>
                <w:color w:val="000000"/>
                <w:sz w:val="18"/>
                <w:szCs w:val="18"/>
              </w:rPr>
            </w:pPr>
            <w:r w:rsidRPr="00DC4AA0">
              <w:rPr>
                <w:rFonts w:ascii="Sylfaen" w:eastAsia="Times New Roman" w:hAnsi="Sylfaen" w:cs="Arial"/>
                <w:color w:val="000000"/>
                <w:sz w:val="18"/>
                <w:szCs w:val="18"/>
              </w:rPr>
              <w:t xml:space="preserve">2023-2026 წლები (2022 წლის </w:t>
            </w:r>
            <w:r>
              <w:rPr>
                <w:rFonts w:ascii="Sylfaen" w:eastAsia="Times New Roman" w:hAnsi="Sylfaen" w:cs="Arial"/>
                <w:color w:val="000000"/>
                <w:sz w:val="18"/>
                <w:szCs w:val="18"/>
                <w:lang w:val="ka-GE"/>
              </w:rPr>
              <w:t>დეკემბერი</w:t>
            </w:r>
            <w:r w:rsidRPr="00DC4AA0">
              <w:rPr>
                <w:rFonts w:ascii="Sylfaen" w:eastAsia="Times New Roman" w:hAnsi="Sylfaen" w:cs="Arial"/>
                <w:color w:val="000000"/>
                <w:sz w:val="18"/>
                <w:szCs w:val="18"/>
              </w:rPr>
              <w:t>)</w:t>
            </w:r>
          </w:p>
        </w:tc>
        <w:tc>
          <w:tcPr>
            <w:tcW w:w="371" w:type="pct"/>
            <w:shd w:val="clear" w:color="auto" w:fill="auto"/>
            <w:vAlign w:val="bottom"/>
          </w:tcPr>
          <w:p w14:paraId="4E98E4B0" w14:textId="77777777" w:rsidR="00C90A2A" w:rsidRPr="009542B0" w:rsidRDefault="00C90A2A" w:rsidP="006850BD">
            <w:pPr>
              <w:spacing w:after="0" w:line="240" w:lineRule="auto"/>
              <w:rPr>
                <w:rFonts w:ascii="Sylfaen" w:eastAsia="Times New Roman" w:hAnsi="Sylfaen" w:cs="Arial"/>
                <w:sz w:val="18"/>
                <w:szCs w:val="20"/>
              </w:rPr>
            </w:pPr>
            <w:r w:rsidRPr="009542B0">
              <w:rPr>
                <w:rFonts w:ascii="Sylfaen" w:eastAsia="Times New Roman" w:hAnsi="Sylfaen" w:cs="Arial"/>
                <w:sz w:val="18"/>
                <w:szCs w:val="20"/>
              </w:rPr>
              <w:t xml:space="preserve">28,609 </w:t>
            </w:r>
          </w:p>
        </w:tc>
        <w:tc>
          <w:tcPr>
            <w:tcW w:w="371" w:type="pct"/>
            <w:shd w:val="clear" w:color="auto" w:fill="auto"/>
            <w:vAlign w:val="bottom"/>
          </w:tcPr>
          <w:p w14:paraId="5A8A08C1" w14:textId="77777777" w:rsidR="00C90A2A" w:rsidRPr="009542B0" w:rsidRDefault="00C90A2A" w:rsidP="006850BD">
            <w:pPr>
              <w:spacing w:after="0" w:line="240" w:lineRule="auto"/>
              <w:rPr>
                <w:rFonts w:ascii="Sylfaen" w:eastAsia="Times New Roman" w:hAnsi="Sylfaen" w:cs="Arial"/>
                <w:sz w:val="18"/>
                <w:szCs w:val="20"/>
              </w:rPr>
            </w:pPr>
            <w:r w:rsidRPr="009542B0">
              <w:rPr>
                <w:rFonts w:ascii="Sylfaen" w:eastAsia="Times New Roman" w:hAnsi="Sylfaen" w:cs="Arial"/>
                <w:sz w:val="18"/>
                <w:szCs w:val="20"/>
              </w:rPr>
              <w:t xml:space="preserve">30,539 </w:t>
            </w:r>
          </w:p>
        </w:tc>
        <w:tc>
          <w:tcPr>
            <w:tcW w:w="371" w:type="pct"/>
            <w:shd w:val="clear" w:color="auto" w:fill="auto"/>
            <w:vAlign w:val="bottom"/>
          </w:tcPr>
          <w:p w14:paraId="7C7EC5A0" w14:textId="77777777" w:rsidR="00C90A2A" w:rsidRPr="009542B0" w:rsidRDefault="00C90A2A" w:rsidP="006850BD">
            <w:pPr>
              <w:spacing w:after="0" w:line="240" w:lineRule="auto"/>
              <w:rPr>
                <w:rFonts w:ascii="Sylfaen" w:eastAsia="Times New Roman" w:hAnsi="Sylfaen" w:cs="Arial"/>
                <w:sz w:val="18"/>
                <w:szCs w:val="20"/>
              </w:rPr>
            </w:pPr>
            <w:r w:rsidRPr="009542B0">
              <w:rPr>
                <w:rFonts w:ascii="Sylfaen" w:eastAsia="Times New Roman" w:hAnsi="Sylfaen" w:cs="Arial"/>
                <w:sz w:val="18"/>
                <w:szCs w:val="20"/>
              </w:rPr>
              <w:t xml:space="preserve">32,679 </w:t>
            </w:r>
          </w:p>
        </w:tc>
        <w:tc>
          <w:tcPr>
            <w:tcW w:w="371" w:type="pct"/>
            <w:shd w:val="clear" w:color="auto" w:fill="auto"/>
            <w:vAlign w:val="bottom"/>
          </w:tcPr>
          <w:p w14:paraId="26709273" w14:textId="77777777" w:rsidR="00C90A2A" w:rsidRPr="009542B0" w:rsidRDefault="00C90A2A" w:rsidP="006850BD">
            <w:pPr>
              <w:spacing w:after="0" w:line="240" w:lineRule="auto"/>
              <w:rPr>
                <w:rFonts w:ascii="Sylfaen" w:eastAsia="Times New Roman" w:hAnsi="Sylfaen" w:cs="Arial"/>
                <w:sz w:val="18"/>
                <w:szCs w:val="20"/>
              </w:rPr>
            </w:pPr>
            <w:r w:rsidRPr="009542B0">
              <w:rPr>
                <w:rFonts w:ascii="Sylfaen" w:eastAsia="Times New Roman" w:hAnsi="Sylfaen" w:cs="Arial"/>
                <w:sz w:val="18"/>
                <w:szCs w:val="20"/>
              </w:rPr>
              <w:t xml:space="preserve">34,799 </w:t>
            </w:r>
          </w:p>
        </w:tc>
        <w:tc>
          <w:tcPr>
            <w:tcW w:w="371" w:type="pct"/>
            <w:shd w:val="clear" w:color="auto" w:fill="auto"/>
            <w:vAlign w:val="bottom"/>
          </w:tcPr>
          <w:p w14:paraId="47AEFB0D" w14:textId="77777777" w:rsidR="00C90A2A" w:rsidRPr="009542B0" w:rsidRDefault="00C90A2A" w:rsidP="006850BD">
            <w:pPr>
              <w:spacing w:after="0" w:line="240" w:lineRule="auto"/>
              <w:rPr>
                <w:rFonts w:ascii="Sylfaen" w:eastAsia="Times New Roman" w:hAnsi="Sylfaen" w:cs="Arial"/>
                <w:sz w:val="18"/>
                <w:szCs w:val="20"/>
              </w:rPr>
            </w:pPr>
            <w:r w:rsidRPr="009542B0">
              <w:rPr>
                <w:rFonts w:ascii="Sylfaen" w:eastAsia="Times New Roman" w:hAnsi="Sylfaen" w:cs="Arial"/>
                <w:sz w:val="18"/>
                <w:szCs w:val="20"/>
              </w:rPr>
              <w:t xml:space="preserve">36,819 </w:t>
            </w:r>
          </w:p>
        </w:tc>
        <w:tc>
          <w:tcPr>
            <w:tcW w:w="371" w:type="pct"/>
            <w:shd w:val="clear" w:color="auto" w:fill="D9E2F3" w:themeFill="accent5" w:themeFillTint="33"/>
          </w:tcPr>
          <w:p w14:paraId="1EE2012F" w14:textId="77777777" w:rsidR="00C90A2A" w:rsidRPr="009542B0" w:rsidRDefault="00C90A2A" w:rsidP="006850BD">
            <w:pPr>
              <w:spacing w:after="0" w:line="240" w:lineRule="auto"/>
              <w:rPr>
                <w:rFonts w:ascii="Sylfaen" w:eastAsia="Times New Roman" w:hAnsi="Sylfaen" w:cs="Arial"/>
                <w:sz w:val="18"/>
                <w:szCs w:val="20"/>
              </w:rPr>
            </w:pPr>
          </w:p>
        </w:tc>
        <w:tc>
          <w:tcPr>
            <w:tcW w:w="366" w:type="pct"/>
            <w:shd w:val="clear" w:color="auto" w:fill="D9E2F3" w:themeFill="accent5" w:themeFillTint="33"/>
          </w:tcPr>
          <w:p w14:paraId="5F542B49" w14:textId="77777777" w:rsidR="00C90A2A" w:rsidRPr="009542B0" w:rsidRDefault="00C90A2A" w:rsidP="006850BD">
            <w:pPr>
              <w:spacing w:after="0" w:line="240" w:lineRule="auto"/>
              <w:rPr>
                <w:rFonts w:ascii="Sylfaen" w:eastAsia="Times New Roman" w:hAnsi="Sylfaen" w:cs="Arial"/>
                <w:sz w:val="18"/>
                <w:szCs w:val="20"/>
              </w:rPr>
            </w:pPr>
          </w:p>
        </w:tc>
        <w:tc>
          <w:tcPr>
            <w:tcW w:w="344" w:type="pct"/>
            <w:shd w:val="clear" w:color="auto" w:fill="D9E2F3" w:themeFill="accent5" w:themeFillTint="33"/>
          </w:tcPr>
          <w:p w14:paraId="3B0D66BD" w14:textId="77777777" w:rsidR="00C90A2A" w:rsidRPr="009542B0" w:rsidRDefault="00C90A2A" w:rsidP="006850BD">
            <w:pPr>
              <w:spacing w:after="0" w:line="240" w:lineRule="auto"/>
              <w:rPr>
                <w:rFonts w:ascii="Sylfaen" w:eastAsia="Times New Roman" w:hAnsi="Sylfaen" w:cs="Arial"/>
                <w:sz w:val="18"/>
                <w:szCs w:val="20"/>
              </w:rPr>
            </w:pPr>
          </w:p>
        </w:tc>
      </w:tr>
      <w:tr w:rsidR="00C90A2A" w:rsidRPr="00DC4AA0" w14:paraId="2B9781EE" w14:textId="77777777" w:rsidTr="006850BD">
        <w:trPr>
          <w:trHeight w:val="277"/>
          <w:jc w:val="center"/>
        </w:trPr>
        <w:tc>
          <w:tcPr>
            <w:tcW w:w="2064" w:type="pct"/>
            <w:shd w:val="clear" w:color="auto" w:fill="auto"/>
            <w:vAlign w:val="center"/>
          </w:tcPr>
          <w:p w14:paraId="6E28B7EF" w14:textId="77777777" w:rsidR="00C90A2A" w:rsidRPr="00DC4AA0" w:rsidRDefault="00C90A2A" w:rsidP="006850BD">
            <w:pPr>
              <w:spacing w:after="0" w:line="240" w:lineRule="auto"/>
              <w:ind w:left="720"/>
              <w:jc w:val="both"/>
              <w:rPr>
                <w:rFonts w:ascii="Sylfaen" w:eastAsia="Times New Roman" w:hAnsi="Sylfaen" w:cs="Arial"/>
                <w:color w:val="000000"/>
                <w:sz w:val="18"/>
                <w:szCs w:val="18"/>
              </w:rPr>
            </w:pPr>
            <w:r w:rsidRPr="00DC4AA0">
              <w:rPr>
                <w:rFonts w:ascii="Sylfaen" w:eastAsia="Times New Roman" w:hAnsi="Sylfaen" w:cs="Arial"/>
                <w:i/>
                <w:color w:val="000000"/>
                <w:sz w:val="18"/>
                <w:szCs w:val="18"/>
              </w:rPr>
              <w:t xml:space="preserve">% </w:t>
            </w:r>
            <w:r w:rsidRPr="00DC4AA0">
              <w:rPr>
                <w:rFonts w:ascii="Sylfaen" w:eastAsia="Times New Roman" w:hAnsi="Sylfaen" w:cs="Sylfaen"/>
                <w:i/>
                <w:color w:val="000000"/>
                <w:sz w:val="18"/>
                <w:szCs w:val="18"/>
              </w:rPr>
              <w:t>მშპ</w:t>
            </w:r>
            <w:r w:rsidRPr="00DC4AA0">
              <w:rPr>
                <w:rFonts w:ascii="Sylfaen" w:eastAsia="Times New Roman" w:hAnsi="Sylfaen" w:cs="Arial"/>
                <w:i/>
                <w:color w:val="000000"/>
                <w:sz w:val="18"/>
                <w:szCs w:val="18"/>
              </w:rPr>
              <w:t>-</w:t>
            </w:r>
            <w:r w:rsidRPr="00DC4AA0">
              <w:rPr>
                <w:rFonts w:ascii="Sylfaen" w:eastAsia="Times New Roman" w:hAnsi="Sylfaen" w:cs="Arial"/>
                <w:i/>
                <w:color w:val="000000"/>
                <w:sz w:val="18"/>
                <w:szCs w:val="18"/>
                <w:lang w:val="ka-GE"/>
              </w:rPr>
              <w:t>ს</w:t>
            </w:r>
            <w:r w:rsidRPr="00DC4AA0">
              <w:rPr>
                <w:rFonts w:ascii="Sylfaen" w:eastAsia="Times New Roman" w:hAnsi="Sylfaen" w:cs="Sylfaen"/>
                <w:i/>
                <w:color w:val="000000"/>
                <w:sz w:val="18"/>
                <w:szCs w:val="18"/>
              </w:rPr>
              <w:t>თან</w:t>
            </w:r>
          </w:p>
        </w:tc>
        <w:tc>
          <w:tcPr>
            <w:tcW w:w="371" w:type="pct"/>
            <w:shd w:val="clear" w:color="auto" w:fill="auto"/>
            <w:vAlign w:val="bottom"/>
          </w:tcPr>
          <w:p w14:paraId="2B25334D" w14:textId="77777777" w:rsidR="00C90A2A" w:rsidRPr="009542B0" w:rsidRDefault="00C90A2A" w:rsidP="006850BD">
            <w:pPr>
              <w:spacing w:after="0" w:line="240" w:lineRule="auto"/>
              <w:jc w:val="center"/>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39.6%</w:t>
            </w:r>
          </w:p>
        </w:tc>
        <w:tc>
          <w:tcPr>
            <w:tcW w:w="371" w:type="pct"/>
            <w:shd w:val="clear" w:color="auto" w:fill="auto"/>
            <w:vAlign w:val="bottom"/>
          </w:tcPr>
          <w:p w14:paraId="4D2DE4F7" w14:textId="77777777" w:rsidR="00C90A2A" w:rsidRPr="009542B0" w:rsidRDefault="00C90A2A" w:rsidP="006850BD">
            <w:pPr>
              <w:spacing w:after="0" w:line="240" w:lineRule="auto"/>
              <w:jc w:val="center"/>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38.3%</w:t>
            </w:r>
          </w:p>
        </w:tc>
        <w:tc>
          <w:tcPr>
            <w:tcW w:w="371" w:type="pct"/>
            <w:shd w:val="clear" w:color="auto" w:fill="auto"/>
            <w:vAlign w:val="bottom"/>
          </w:tcPr>
          <w:p w14:paraId="74B5C952" w14:textId="77777777" w:rsidR="00C90A2A" w:rsidRPr="009542B0" w:rsidRDefault="00C90A2A" w:rsidP="006850BD">
            <w:pPr>
              <w:spacing w:after="0" w:line="240" w:lineRule="auto"/>
              <w:jc w:val="center"/>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37.8%</w:t>
            </w:r>
          </w:p>
        </w:tc>
        <w:tc>
          <w:tcPr>
            <w:tcW w:w="371" w:type="pct"/>
            <w:shd w:val="clear" w:color="auto" w:fill="auto"/>
            <w:vAlign w:val="bottom"/>
          </w:tcPr>
          <w:p w14:paraId="7CF936B6" w14:textId="77777777" w:rsidR="00C90A2A" w:rsidRPr="009542B0" w:rsidRDefault="00C90A2A" w:rsidP="006850BD">
            <w:pPr>
              <w:spacing w:after="0" w:line="240" w:lineRule="auto"/>
              <w:jc w:val="center"/>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37.2%</w:t>
            </w:r>
          </w:p>
        </w:tc>
        <w:tc>
          <w:tcPr>
            <w:tcW w:w="371" w:type="pct"/>
            <w:shd w:val="clear" w:color="auto" w:fill="auto"/>
            <w:vAlign w:val="bottom"/>
          </w:tcPr>
          <w:p w14:paraId="7FB4E1EB" w14:textId="77777777" w:rsidR="00C90A2A" w:rsidRPr="009542B0" w:rsidRDefault="00C90A2A" w:rsidP="006850BD">
            <w:pPr>
              <w:spacing w:after="0" w:line="240" w:lineRule="auto"/>
              <w:jc w:val="center"/>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36.4%</w:t>
            </w:r>
          </w:p>
        </w:tc>
        <w:tc>
          <w:tcPr>
            <w:tcW w:w="371" w:type="pct"/>
            <w:shd w:val="clear" w:color="auto" w:fill="D9E2F3" w:themeFill="accent5" w:themeFillTint="33"/>
          </w:tcPr>
          <w:p w14:paraId="594BF3AC" w14:textId="77777777" w:rsidR="00C90A2A" w:rsidRPr="009542B0" w:rsidRDefault="00C90A2A" w:rsidP="006850BD">
            <w:pPr>
              <w:spacing w:after="0" w:line="240" w:lineRule="auto"/>
              <w:jc w:val="center"/>
              <w:rPr>
                <w:rFonts w:ascii="Sylfaen" w:eastAsia="Times New Roman" w:hAnsi="Sylfaen" w:cs="Arial"/>
                <w:i/>
                <w:color w:val="000000"/>
                <w:sz w:val="18"/>
                <w:szCs w:val="18"/>
                <w:lang w:val="ka-GE"/>
              </w:rPr>
            </w:pPr>
          </w:p>
        </w:tc>
        <w:tc>
          <w:tcPr>
            <w:tcW w:w="366" w:type="pct"/>
            <w:shd w:val="clear" w:color="auto" w:fill="D9E2F3" w:themeFill="accent5" w:themeFillTint="33"/>
          </w:tcPr>
          <w:p w14:paraId="51CFFEB3" w14:textId="77777777" w:rsidR="00C90A2A" w:rsidRPr="009542B0" w:rsidRDefault="00C90A2A" w:rsidP="006850BD">
            <w:pPr>
              <w:spacing w:after="0" w:line="240" w:lineRule="auto"/>
              <w:jc w:val="center"/>
              <w:rPr>
                <w:rFonts w:ascii="Sylfaen" w:eastAsia="Times New Roman" w:hAnsi="Sylfaen" w:cs="Arial"/>
                <w:i/>
                <w:color w:val="000000"/>
                <w:sz w:val="18"/>
                <w:szCs w:val="18"/>
                <w:lang w:val="ka-GE"/>
              </w:rPr>
            </w:pPr>
          </w:p>
        </w:tc>
        <w:tc>
          <w:tcPr>
            <w:tcW w:w="344" w:type="pct"/>
            <w:shd w:val="clear" w:color="auto" w:fill="D9E2F3" w:themeFill="accent5" w:themeFillTint="33"/>
          </w:tcPr>
          <w:p w14:paraId="336B047A" w14:textId="77777777" w:rsidR="00C90A2A" w:rsidRPr="009542B0" w:rsidRDefault="00C90A2A" w:rsidP="006850BD">
            <w:pPr>
              <w:spacing w:after="0" w:line="240" w:lineRule="auto"/>
              <w:jc w:val="center"/>
              <w:rPr>
                <w:rFonts w:ascii="Sylfaen" w:eastAsia="Times New Roman" w:hAnsi="Sylfaen" w:cs="Arial"/>
                <w:i/>
                <w:color w:val="000000"/>
                <w:sz w:val="18"/>
                <w:szCs w:val="18"/>
                <w:lang w:val="ka-GE"/>
              </w:rPr>
            </w:pPr>
          </w:p>
        </w:tc>
      </w:tr>
      <w:tr w:rsidR="00C90A2A" w:rsidRPr="00DC4AA0" w14:paraId="50B696C1" w14:textId="77777777" w:rsidTr="006850BD">
        <w:trPr>
          <w:trHeight w:val="277"/>
          <w:jc w:val="center"/>
        </w:trPr>
        <w:tc>
          <w:tcPr>
            <w:tcW w:w="2064" w:type="pct"/>
            <w:shd w:val="clear" w:color="auto" w:fill="auto"/>
            <w:vAlign w:val="center"/>
          </w:tcPr>
          <w:p w14:paraId="6E60577B" w14:textId="77777777" w:rsidR="00C90A2A" w:rsidRPr="00DC4AA0" w:rsidRDefault="00C90A2A" w:rsidP="006850BD">
            <w:pPr>
              <w:spacing w:after="0" w:line="240" w:lineRule="auto"/>
              <w:jc w:val="both"/>
              <w:rPr>
                <w:rFonts w:ascii="Sylfaen" w:eastAsia="Times New Roman" w:hAnsi="Sylfaen" w:cs="Arial"/>
                <w:color w:val="000000"/>
                <w:sz w:val="18"/>
                <w:szCs w:val="18"/>
              </w:rPr>
            </w:pPr>
            <w:r w:rsidRPr="0058701B">
              <w:rPr>
                <w:rFonts w:ascii="Sylfaen" w:eastAsia="Times New Roman" w:hAnsi="Sylfaen" w:cs="Arial"/>
                <w:color w:val="000000"/>
                <w:sz w:val="18"/>
                <w:szCs w:val="18"/>
              </w:rPr>
              <w:t>2024-202</w:t>
            </w:r>
            <w:r w:rsidRPr="000528F8">
              <w:rPr>
                <w:rFonts w:ascii="Sylfaen" w:eastAsia="Times New Roman" w:hAnsi="Sylfaen" w:cs="Arial"/>
                <w:color w:val="000000"/>
                <w:sz w:val="18"/>
                <w:szCs w:val="18"/>
              </w:rPr>
              <w:t>7</w:t>
            </w:r>
            <w:r w:rsidRPr="0058701B">
              <w:rPr>
                <w:rFonts w:ascii="Sylfaen" w:eastAsia="Times New Roman" w:hAnsi="Sylfaen" w:cs="Arial"/>
                <w:color w:val="000000"/>
                <w:sz w:val="18"/>
                <w:szCs w:val="18"/>
              </w:rPr>
              <w:t xml:space="preserve"> წლები (202</w:t>
            </w:r>
            <w:r w:rsidRPr="000528F8">
              <w:rPr>
                <w:rFonts w:ascii="Sylfaen" w:eastAsia="Times New Roman" w:hAnsi="Sylfaen" w:cs="Arial"/>
                <w:color w:val="000000"/>
                <w:sz w:val="18"/>
                <w:szCs w:val="18"/>
              </w:rPr>
              <w:t>3</w:t>
            </w:r>
            <w:r w:rsidRPr="0058701B">
              <w:rPr>
                <w:rFonts w:ascii="Sylfaen" w:eastAsia="Times New Roman" w:hAnsi="Sylfaen" w:cs="Arial"/>
                <w:color w:val="000000"/>
                <w:sz w:val="18"/>
                <w:szCs w:val="18"/>
              </w:rPr>
              <w:t xml:space="preserve"> წლის </w:t>
            </w:r>
            <w:r>
              <w:rPr>
                <w:rFonts w:ascii="Sylfaen" w:eastAsia="Times New Roman" w:hAnsi="Sylfaen" w:cs="Arial"/>
                <w:color w:val="000000"/>
                <w:sz w:val="18"/>
                <w:szCs w:val="18"/>
                <w:lang w:val="ka-GE"/>
              </w:rPr>
              <w:t>დეკემბერი</w:t>
            </w:r>
            <w:r w:rsidRPr="0058701B">
              <w:rPr>
                <w:rFonts w:ascii="Sylfaen" w:eastAsia="Times New Roman" w:hAnsi="Sylfaen" w:cs="Arial"/>
                <w:color w:val="000000"/>
                <w:sz w:val="18"/>
                <w:szCs w:val="18"/>
              </w:rPr>
              <w:t>)</w:t>
            </w:r>
          </w:p>
        </w:tc>
        <w:tc>
          <w:tcPr>
            <w:tcW w:w="371" w:type="pct"/>
            <w:shd w:val="clear" w:color="auto" w:fill="auto"/>
            <w:vAlign w:val="center"/>
          </w:tcPr>
          <w:p w14:paraId="01090997" w14:textId="77777777" w:rsidR="00C90A2A" w:rsidRPr="009542B0" w:rsidRDefault="00C90A2A" w:rsidP="006850BD">
            <w:pPr>
              <w:spacing w:after="0" w:line="240" w:lineRule="auto"/>
              <w:rPr>
                <w:rFonts w:ascii="Sylfaen" w:eastAsia="Times New Roman" w:hAnsi="Sylfaen" w:cs="Arial"/>
                <w:sz w:val="18"/>
                <w:szCs w:val="20"/>
              </w:rPr>
            </w:pPr>
            <w:r w:rsidRPr="009542B0">
              <w:rPr>
                <w:rFonts w:ascii="Sylfaen" w:eastAsia="Times New Roman" w:hAnsi="Sylfaen" w:cs="Arial"/>
                <w:color w:val="000000"/>
                <w:sz w:val="18"/>
                <w:szCs w:val="18"/>
                <w:lang w:val="ka-GE"/>
              </w:rPr>
              <w:t>28,538</w:t>
            </w:r>
          </w:p>
        </w:tc>
        <w:tc>
          <w:tcPr>
            <w:tcW w:w="371" w:type="pct"/>
            <w:shd w:val="clear" w:color="auto" w:fill="auto"/>
            <w:vAlign w:val="center"/>
          </w:tcPr>
          <w:p w14:paraId="52C19BBA" w14:textId="77777777" w:rsidR="00C90A2A" w:rsidRPr="009542B0" w:rsidRDefault="00C90A2A" w:rsidP="006850BD">
            <w:pPr>
              <w:spacing w:after="0" w:line="240" w:lineRule="auto"/>
              <w:rPr>
                <w:rFonts w:ascii="Sylfaen" w:eastAsia="Times New Roman" w:hAnsi="Sylfaen" w:cs="Arial"/>
                <w:sz w:val="18"/>
                <w:szCs w:val="20"/>
              </w:rPr>
            </w:pPr>
            <w:r w:rsidRPr="009542B0">
              <w:rPr>
                <w:rFonts w:ascii="Sylfaen" w:eastAsia="Times New Roman" w:hAnsi="Sylfaen" w:cs="Arial"/>
                <w:color w:val="000000"/>
                <w:sz w:val="18"/>
                <w:szCs w:val="18"/>
                <w:lang w:val="ka-GE"/>
              </w:rPr>
              <w:t>30,291</w:t>
            </w:r>
          </w:p>
        </w:tc>
        <w:tc>
          <w:tcPr>
            <w:tcW w:w="371" w:type="pct"/>
            <w:shd w:val="clear" w:color="auto" w:fill="auto"/>
            <w:vAlign w:val="center"/>
          </w:tcPr>
          <w:p w14:paraId="68801F69" w14:textId="77777777" w:rsidR="00C90A2A" w:rsidRPr="009542B0" w:rsidRDefault="00C90A2A" w:rsidP="006850BD">
            <w:pPr>
              <w:spacing w:after="0" w:line="240" w:lineRule="auto"/>
              <w:rPr>
                <w:rFonts w:ascii="Sylfaen" w:eastAsia="Times New Roman" w:hAnsi="Sylfaen" w:cs="Arial"/>
                <w:sz w:val="18"/>
                <w:szCs w:val="20"/>
              </w:rPr>
            </w:pPr>
            <w:r w:rsidRPr="009542B0">
              <w:rPr>
                <w:rFonts w:ascii="Sylfaen" w:eastAsia="Times New Roman" w:hAnsi="Sylfaen" w:cs="Arial"/>
                <w:color w:val="000000"/>
                <w:sz w:val="18"/>
                <w:szCs w:val="18"/>
                <w:lang w:val="ka-GE"/>
              </w:rPr>
              <w:t>32,711</w:t>
            </w:r>
          </w:p>
        </w:tc>
        <w:tc>
          <w:tcPr>
            <w:tcW w:w="371" w:type="pct"/>
            <w:shd w:val="clear" w:color="auto" w:fill="auto"/>
            <w:vAlign w:val="center"/>
          </w:tcPr>
          <w:p w14:paraId="1641F995" w14:textId="77777777" w:rsidR="00C90A2A" w:rsidRPr="009542B0" w:rsidRDefault="00C90A2A" w:rsidP="006850BD">
            <w:pPr>
              <w:spacing w:after="0" w:line="240" w:lineRule="auto"/>
              <w:rPr>
                <w:rFonts w:ascii="Sylfaen" w:eastAsia="Times New Roman" w:hAnsi="Sylfaen" w:cs="Arial"/>
                <w:sz w:val="18"/>
                <w:szCs w:val="20"/>
              </w:rPr>
            </w:pPr>
            <w:r w:rsidRPr="009542B0">
              <w:rPr>
                <w:rFonts w:ascii="Sylfaen" w:eastAsia="Times New Roman" w:hAnsi="Sylfaen" w:cs="Arial"/>
                <w:color w:val="000000"/>
                <w:sz w:val="18"/>
                <w:szCs w:val="18"/>
                <w:lang w:val="ka-GE"/>
              </w:rPr>
              <w:t>35,150</w:t>
            </w:r>
          </w:p>
        </w:tc>
        <w:tc>
          <w:tcPr>
            <w:tcW w:w="371" w:type="pct"/>
            <w:shd w:val="clear" w:color="auto" w:fill="auto"/>
            <w:vAlign w:val="center"/>
          </w:tcPr>
          <w:p w14:paraId="7C1074F5" w14:textId="77777777" w:rsidR="00C90A2A" w:rsidRPr="009542B0" w:rsidRDefault="00C90A2A" w:rsidP="006850BD">
            <w:pPr>
              <w:spacing w:after="0" w:line="240" w:lineRule="auto"/>
              <w:rPr>
                <w:rFonts w:ascii="Sylfaen" w:eastAsia="Times New Roman" w:hAnsi="Sylfaen" w:cs="Arial"/>
                <w:sz w:val="18"/>
                <w:szCs w:val="20"/>
              </w:rPr>
            </w:pPr>
            <w:r w:rsidRPr="009542B0">
              <w:rPr>
                <w:rFonts w:ascii="Sylfaen" w:eastAsia="Times New Roman" w:hAnsi="Sylfaen" w:cs="Arial"/>
                <w:color w:val="000000"/>
                <w:sz w:val="18"/>
                <w:szCs w:val="18"/>
                <w:lang w:val="ka-GE"/>
              </w:rPr>
              <w:t>37,783</w:t>
            </w:r>
          </w:p>
        </w:tc>
        <w:tc>
          <w:tcPr>
            <w:tcW w:w="371" w:type="pct"/>
            <w:vAlign w:val="center"/>
          </w:tcPr>
          <w:p w14:paraId="1E63E52D" w14:textId="77777777" w:rsidR="00C90A2A" w:rsidRPr="009542B0" w:rsidRDefault="00C90A2A" w:rsidP="006850BD">
            <w:pPr>
              <w:spacing w:after="0" w:line="240" w:lineRule="auto"/>
              <w:rPr>
                <w:rFonts w:ascii="Sylfaen" w:eastAsia="Times New Roman" w:hAnsi="Sylfaen" w:cs="Arial"/>
                <w:sz w:val="18"/>
                <w:szCs w:val="20"/>
              </w:rPr>
            </w:pPr>
            <w:r w:rsidRPr="009542B0">
              <w:rPr>
                <w:rFonts w:ascii="Sylfaen" w:eastAsia="Times New Roman" w:hAnsi="Sylfaen" w:cs="Arial"/>
                <w:color w:val="000000"/>
                <w:sz w:val="18"/>
                <w:szCs w:val="18"/>
                <w:lang w:val="ka-GE"/>
              </w:rPr>
              <w:t>40,368</w:t>
            </w:r>
          </w:p>
        </w:tc>
        <w:tc>
          <w:tcPr>
            <w:tcW w:w="366" w:type="pct"/>
            <w:shd w:val="clear" w:color="auto" w:fill="D9E2F3" w:themeFill="accent5" w:themeFillTint="33"/>
            <w:vAlign w:val="center"/>
          </w:tcPr>
          <w:p w14:paraId="795BA0B9" w14:textId="77777777" w:rsidR="00C90A2A" w:rsidRPr="009542B0" w:rsidRDefault="00C90A2A" w:rsidP="006850BD">
            <w:pPr>
              <w:spacing w:after="0" w:line="240" w:lineRule="auto"/>
              <w:rPr>
                <w:rFonts w:ascii="Sylfaen" w:eastAsia="Times New Roman" w:hAnsi="Sylfaen" w:cs="Arial"/>
                <w:sz w:val="18"/>
                <w:szCs w:val="20"/>
              </w:rPr>
            </w:pPr>
          </w:p>
        </w:tc>
        <w:tc>
          <w:tcPr>
            <w:tcW w:w="344" w:type="pct"/>
            <w:shd w:val="clear" w:color="auto" w:fill="D9E2F3" w:themeFill="accent5" w:themeFillTint="33"/>
            <w:vAlign w:val="center"/>
          </w:tcPr>
          <w:p w14:paraId="4B31CDF2" w14:textId="77777777" w:rsidR="00C90A2A" w:rsidRPr="009542B0" w:rsidRDefault="00C90A2A" w:rsidP="006850BD">
            <w:pPr>
              <w:spacing w:after="0" w:line="240" w:lineRule="auto"/>
              <w:jc w:val="center"/>
              <w:rPr>
                <w:rFonts w:ascii="Sylfaen" w:eastAsia="Times New Roman" w:hAnsi="Sylfaen" w:cs="Arial"/>
                <w:sz w:val="18"/>
                <w:szCs w:val="20"/>
              </w:rPr>
            </w:pPr>
          </w:p>
        </w:tc>
      </w:tr>
      <w:tr w:rsidR="00C90A2A" w:rsidRPr="00DC4AA0" w14:paraId="423852FF" w14:textId="77777777" w:rsidTr="006850BD">
        <w:trPr>
          <w:trHeight w:val="303"/>
          <w:jc w:val="center"/>
        </w:trPr>
        <w:tc>
          <w:tcPr>
            <w:tcW w:w="2064" w:type="pct"/>
            <w:shd w:val="clear" w:color="auto" w:fill="auto"/>
            <w:vAlign w:val="center"/>
          </w:tcPr>
          <w:p w14:paraId="07C23BCA" w14:textId="77777777" w:rsidR="00C90A2A" w:rsidRPr="00DC4AA0" w:rsidRDefault="00C90A2A" w:rsidP="006850BD">
            <w:pPr>
              <w:spacing w:after="0" w:line="240" w:lineRule="auto"/>
              <w:ind w:left="720"/>
              <w:jc w:val="both"/>
              <w:rPr>
                <w:rFonts w:ascii="Sylfaen" w:eastAsia="Times New Roman" w:hAnsi="Sylfaen" w:cs="Arial"/>
                <w:color w:val="000000"/>
                <w:sz w:val="18"/>
                <w:szCs w:val="18"/>
              </w:rPr>
            </w:pPr>
            <w:r w:rsidRPr="0058701B">
              <w:rPr>
                <w:rFonts w:ascii="Sylfaen" w:eastAsia="Times New Roman" w:hAnsi="Sylfaen" w:cs="Arial"/>
                <w:i/>
                <w:color w:val="000000"/>
                <w:sz w:val="18"/>
                <w:szCs w:val="18"/>
              </w:rPr>
              <w:t xml:space="preserve">% </w:t>
            </w:r>
            <w:r w:rsidRPr="0058701B">
              <w:rPr>
                <w:rFonts w:ascii="Sylfaen" w:eastAsia="Times New Roman" w:hAnsi="Sylfaen" w:cs="Sylfaen"/>
                <w:i/>
                <w:color w:val="000000"/>
                <w:sz w:val="18"/>
                <w:szCs w:val="18"/>
              </w:rPr>
              <w:t>მშპ</w:t>
            </w:r>
            <w:r w:rsidRPr="0058701B">
              <w:rPr>
                <w:rFonts w:ascii="Sylfaen" w:eastAsia="Times New Roman" w:hAnsi="Sylfaen" w:cs="Arial"/>
                <w:i/>
                <w:color w:val="000000"/>
                <w:sz w:val="18"/>
                <w:szCs w:val="18"/>
              </w:rPr>
              <w:t>-</w:t>
            </w:r>
            <w:r w:rsidRPr="0058701B">
              <w:rPr>
                <w:rFonts w:ascii="Sylfaen" w:eastAsia="Times New Roman" w:hAnsi="Sylfaen" w:cs="Arial"/>
                <w:i/>
                <w:color w:val="000000"/>
                <w:sz w:val="18"/>
                <w:szCs w:val="18"/>
                <w:lang w:val="ka-GE"/>
              </w:rPr>
              <w:t>ს</w:t>
            </w:r>
            <w:r w:rsidRPr="0058701B">
              <w:rPr>
                <w:rFonts w:ascii="Sylfaen" w:eastAsia="Times New Roman" w:hAnsi="Sylfaen" w:cs="Sylfaen"/>
                <w:i/>
                <w:color w:val="000000"/>
                <w:sz w:val="18"/>
                <w:szCs w:val="18"/>
              </w:rPr>
              <w:t>თან</w:t>
            </w:r>
          </w:p>
        </w:tc>
        <w:tc>
          <w:tcPr>
            <w:tcW w:w="371" w:type="pct"/>
            <w:shd w:val="clear" w:color="auto" w:fill="auto"/>
            <w:vAlign w:val="center"/>
          </w:tcPr>
          <w:p w14:paraId="417C6769" w14:textId="77777777" w:rsidR="00C90A2A" w:rsidRPr="009542B0" w:rsidRDefault="00C90A2A" w:rsidP="006850BD">
            <w:pPr>
              <w:spacing w:after="0" w:line="240" w:lineRule="auto"/>
              <w:jc w:val="center"/>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39.</w:t>
            </w:r>
            <w:r w:rsidRPr="009542B0">
              <w:rPr>
                <w:rFonts w:ascii="Sylfaen" w:eastAsia="Times New Roman" w:hAnsi="Sylfaen" w:cs="Arial"/>
                <w:i/>
                <w:color w:val="000000"/>
                <w:sz w:val="18"/>
                <w:szCs w:val="18"/>
              </w:rPr>
              <w:t>5</w:t>
            </w:r>
            <w:r w:rsidRPr="009542B0">
              <w:rPr>
                <w:rFonts w:ascii="Sylfaen" w:eastAsia="Times New Roman" w:hAnsi="Sylfaen" w:cs="Arial"/>
                <w:i/>
                <w:color w:val="000000"/>
                <w:sz w:val="18"/>
                <w:szCs w:val="18"/>
                <w:lang w:val="ka-GE"/>
              </w:rPr>
              <w:t>%</w:t>
            </w:r>
          </w:p>
        </w:tc>
        <w:tc>
          <w:tcPr>
            <w:tcW w:w="371" w:type="pct"/>
            <w:shd w:val="clear" w:color="auto" w:fill="auto"/>
            <w:vAlign w:val="center"/>
          </w:tcPr>
          <w:p w14:paraId="5C97F55E" w14:textId="77777777" w:rsidR="00C90A2A" w:rsidRPr="009542B0" w:rsidRDefault="00C90A2A" w:rsidP="006850BD">
            <w:pPr>
              <w:spacing w:after="0" w:line="240" w:lineRule="auto"/>
              <w:jc w:val="center"/>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38.</w:t>
            </w:r>
            <w:r w:rsidRPr="009542B0">
              <w:rPr>
                <w:rFonts w:ascii="Sylfaen" w:eastAsia="Times New Roman" w:hAnsi="Sylfaen" w:cs="Arial"/>
                <w:i/>
                <w:color w:val="000000"/>
                <w:sz w:val="18"/>
                <w:szCs w:val="18"/>
              </w:rPr>
              <w:t>2</w:t>
            </w:r>
            <w:r w:rsidRPr="009542B0">
              <w:rPr>
                <w:rFonts w:ascii="Sylfaen" w:eastAsia="Times New Roman" w:hAnsi="Sylfaen" w:cs="Arial"/>
                <w:i/>
                <w:color w:val="000000"/>
                <w:sz w:val="18"/>
                <w:szCs w:val="18"/>
                <w:lang w:val="ka-GE"/>
              </w:rPr>
              <w:t>%</w:t>
            </w:r>
          </w:p>
        </w:tc>
        <w:tc>
          <w:tcPr>
            <w:tcW w:w="371" w:type="pct"/>
            <w:shd w:val="clear" w:color="auto" w:fill="auto"/>
            <w:vAlign w:val="center"/>
          </w:tcPr>
          <w:p w14:paraId="4CAD0944" w14:textId="77777777" w:rsidR="00C90A2A" w:rsidRPr="009542B0" w:rsidRDefault="00C90A2A" w:rsidP="006850BD">
            <w:pPr>
              <w:spacing w:after="0" w:line="240" w:lineRule="auto"/>
              <w:jc w:val="center"/>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38.</w:t>
            </w:r>
            <w:r w:rsidRPr="009542B0">
              <w:rPr>
                <w:rFonts w:ascii="Sylfaen" w:eastAsia="Times New Roman" w:hAnsi="Sylfaen" w:cs="Arial"/>
                <w:i/>
                <w:color w:val="000000"/>
                <w:sz w:val="18"/>
                <w:szCs w:val="18"/>
              </w:rPr>
              <w:t>0</w:t>
            </w:r>
            <w:r w:rsidRPr="009542B0">
              <w:rPr>
                <w:rFonts w:ascii="Sylfaen" w:eastAsia="Times New Roman" w:hAnsi="Sylfaen" w:cs="Arial"/>
                <w:i/>
                <w:color w:val="000000"/>
                <w:sz w:val="18"/>
                <w:szCs w:val="18"/>
                <w:lang w:val="ka-GE"/>
              </w:rPr>
              <w:t>%</w:t>
            </w:r>
          </w:p>
        </w:tc>
        <w:tc>
          <w:tcPr>
            <w:tcW w:w="371" w:type="pct"/>
            <w:shd w:val="clear" w:color="auto" w:fill="auto"/>
            <w:vAlign w:val="center"/>
          </w:tcPr>
          <w:p w14:paraId="254941AF" w14:textId="77777777" w:rsidR="00C90A2A" w:rsidRPr="009542B0" w:rsidRDefault="00C90A2A" w:rsidP="006850BD">
            <w:pPr>
              <w:spacing w:after="0" w:line="240" w:lineRule="auto"/>
              <w:jc w:val="center"/>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rPr>
              <w:t>37.8</w:t>
            </w:r>
            <w:r w:rsidRPr="009542B0">
              <w:rPr>
                <w:rFonts w:ascii="Sylfaen" w:eastAsia="Times New Roman" w:hAnsi="Sylfaen" w:cs="Arial"/>
                <w:i/>
                <w:color w:val="000000"/>
                <w:sz w:val="18"/>
                <w:szCs w:val="18"/>
                <w:lang w:val="ka-GE"/>
              </w:rPr>
              <w:t>%</w:t>
            </w:r>
          </w:p>
        </w:tc>
        <w:tc>
          <w:tcPr>
            <w:tcW w:w="371" w:type="pct"/>
            <w:shd w:val="clear" w:color="auto" w:fill="auto"/>
            <w:vAlign w:val="center"/>
          </w:tcPr>
          <w:p w14:paraId="06699119" w14:textId="77777777" w:rsidR="00C90A2A" w:rsidRPr="009542B0" w:rsidRDefault="00C90A2A" w:rsidP="006850BD">
            <w:pPr>
              <w:spacing w:after="0" w:line="240" w:lineRule="auto"/>
              <w:jc w:val="center"/>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37.</w:t>
            </w:r>
            <w:r w:rsidRPr="009542B0">
              <w:rPr>
                <w:rFonts w:ascii="Sylfaen" w:eastAsia="Times New Roman" w:hAnsi="Sylfaen" w:cs="Arial"/>
                <w:i/>
                <w:color w:val="000000"/>
                <w:sz w:val="18"/>
                <w:szCs w:val="18"/>
              </w:rPr>
              <w:t>6</w:t>
            </w:r>
            <w:r w:rsidRPr="009542B0">
              <w:rPr>
                <w:rFonts w:ascii="Sylfaen" w:eastAsia="Times New Roman" w:hAnsi="Sylfaen" w:cs="Arial"/>
                <w:i/>
                <w:color w:val="000000"/>
                <w:sz w:val="18"/>
                <w:szCs w:val="18"/>
                <w:lang w:val="ka-GE"/>
              </w:rPr>
              <w:t>%</w:t>
            </w:r>
          </w:p>
        </w:tc>
        <w:tc>
          <w:tcPr>
            <w:tcW w:w="371" w:type="pct"/>
            <w:vAlign w:val="center"/>
          </w:tcPr>
          <w:p w14:paraId="1AF01A3E" w14:textId="77777777" w:rsidR="00C90A2A" w:rsidRPr="009542B0" w:rsidRDefault="00C90A2A" w:rsidP="006850BD">
            <w:pPr>
              <w:spacing w:after="0" w:line="240" w:lineRule="auto"/>
              <w:jc w:val="center"/>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37.</w:t>
            </w:r>
            <w:r w:rsidRPr="009542B0">
              <w:rPr>
                <w:rFonts w:ascii="Sylfaen" w:eastAsia="Times New Roman" w:hAnsi="Sylfaen" w:cs="Arial"/>
                <w:i/>
                <w:color w:val="000000"/>
                <w:sz w:val="18"/>
                <w:szCs w:val="18"/>
              </w:rPr>
              <w:t>1</w:t>
            </w:r>
            <w:r w:rsidRPr="009542B0">
              <w:rPr>
                <w:rFonts w:ascii="Sylfaen" w:eastAsia="Times New Roman" w:hAnsi="Sylfaen" w:cs="Arial"/>
                <w:i/>
                <w:color w:val="000000"/>
                <w:sz w:val="18"/>
                <w:szCs w:val="18"/>
                <w:lang w:val="ka-GE"/>
              </w:rPr>
              <w:t>%</w:t>
            </w:r>
          </w:p>
        </w:tc>
        <w:tc>
          <w:tcPr>
            <w:tcW w:w="366" w:type="pct"/>
            <w:shd w:val="clear" w:color="auto" w:fill="D9E2F3" w:themeFill="accent5" w:themeFillTint="33"/>
            <w:vAlign w:val="center"/>
          </w:tcPr>
          <w:p w14:paraId="082B6BCF" w14:textId="77777777" w:rsidR="00C90A2A" w:rsidRPr="009542B0" w:rsidRDefault="00C90A2A" w:rsidP="006850BD">
            <w:pPr>
              <w:spacing w:after="0" w:line="240" w:lineRule="auto"/>
              <w:jc w:val="center"/>
              <w:rPr>
                <w:rFonts w:ascii="Sylfaen" w:eastAsia="Times New Roman" w:hAnsi="Sylfaen" w:cs="Arial"/>
                <w:sz w:val="16"/>
                <w:szCs w:val="20"/>
              </w:rPr>
            </w:pPr>
          </w:p>
        </w:tc>
        <w:tc>
          <w:tcPr>
            <w:tcW w:w="344" w:type="pct"/>
            <w:shd w:val="clear" w:color="auto" w:fill="D9E2F3" w:themeFill="accent5" w:themeFillTint="33"/>
            <w:vAlign w:val="center"/>
          </w:tcPr>
          <w:p w14:paraId="04D388EB" w14:textId="77777777" w:rsidR="00C90A2A" w:rsidRPr="009542B0" w:rsidRDefault="00C90A2A" w:rsidP="006850BD">
            <w:pPr>
              <w:spacing w:after="0" w:line="240" w:lineRule="auto"/>
              <w:jc w:val="center"/>
              <w:rPr>
                <w:rFonts w:ascii="Sylfaen" w:eastAsia="Times New Roman" w:hAnsi="Sylfaen" w:cs="Arial"/>
                <w:sz w:val="18"/>
                <w:szCs w:val="20"/>
              </w:rPr>
            </w:pPr>
          </w:p>
        </w:tc>
      </w:tr>
      <w:tr w:rsidR="00C90A2A" w:rsidRPr="00DC4AA0" w14:paraId="02BAFBDF" w14:textId="77777777" w:rsidTr="006850BD">
        <w:trPr>
          <w:trHeight w:val="303"/>
          <w:jc w:val="center"/>
        </w:trPr>
        <w:tc>
          <w:tcPr>
            <w:tcW w:w="2064" w:type="pct"/>
            <w:shd w:val="clear" w:color="auto" w:fill="auto"/>
            <w:vAlign w:val="center"/>
          </w:tcPr>
          <w:p w14:paraId="05D4E040" w14:textId="77777777" w:rsidR="00C90A2A" w:rsidRPr="0058701B" w:rsidRDefault="00C90A2A" w:rsidP="006850BD">
            <w:pPr>
              <w:spacing w:after="0" w:line="240" w:lineRule="auto"/>
              <w:jc w:val="both"/>
              <w:rPr>
                <w:rFonts w:ascii="Sylfaen" w:eastAsia="Times New Roman" w:hAnsi="Sylfaen" w:cs="Arial"/>
                <w:i/>
                <w:color w:val="000000"/>
                <w:sz w:val="18"/>
                <w:szCs w:val="18"/>
              </w:rPr>
            </w:pPr>
            <w:r>
              <w:rPr>
                <w:rFonts w:ascii="Sylfaen" w:eastAsia="Times New Roman" w:hAnsi="Sylfaen" w:cs="Arial"/>
                <w:color w:val="000000"/>
                <w:sz w:val="18"/>
                <w:szCs w:val="18"/>
              </w:rPr>
              <w:t>2025</w:t>
            </w:r>
            <w:r w:rsidRPr="00DC4AA0">
              <w:rPr>
                <w:rFonts w:ascii="Sylfaen" w:eastAsia="Times New Roman" w:hAnsi="Sylfaen" w:cs="Arial"/>
                <w:color w:val="000000"/>
                <w:sz w:val="18"/>
                <w:szCs w:val="18"/>
              </w:rPr>
              <w:t>-202</w:t>
            </w:r>
            <w:r>
              <w:rPr>
                <w:rFonts w:ascii="Sylfaen" w:eastAsia="Times New Roman" w:hAnsi="Sylfaen" w:cs="Arial"/>
                <w:color w:val="000000"/>
                <w:sz w:val="18"/>
                <w:szCs w:val="18"/>
              </w:rPr>
              <w:t>8</w:t>
            </w:r>
            <w:r w:rsidRPr="00DC4AA0">
              <w:rPr>
                <w:rFonts w:ascii="Sylfaen" w:eastAsia="Times New Roman" w:hAnsi="Sylfaen" w:cs="Arial"/>
                <w:color w:val="000000"/>
                <w:sz w:val="18"/>
                <w:szCs w:val="18"/>
              </w:rPr>
              <w:t xml:space="preserve"> წლები (202</w:t>
            </w:r>
            <w:r>
              <w:rPr>
                <w:rFonts w:ascii="Sylfaen" w:eastAsia="Times New Roman" w:hAnsi="Sylfaen" w:cs="Arial"/>
                <w:color w:val="000000"/>
                <w:sz w:val="18"/>
                <w:szCs w:val="18"/>
                <w:lang w:val="ka-GE"/>
              </w:rPr>
              <w:t>4</w:t>
            </w:r>
            <w:r w:rsidRPr="00DC4AA0">
              <w:rPr>
                <w:rFonts w:ascii="Sylfaen" w:eastAsia="Times New Roman" w:hAnsi="Sylfaen" w:cs="Arial"/>
                <w:color w:val="000000"/>
                <w:sz w:val="18"/>
                <w:szCs w:val="18"/>
              </w:rPr>
              <w:t xml:space="preserve"> წლის </w:t>
            </w:r>
            <w:r>
              <w:rPr>
                <w:rFonts w:ascii="Sylfaen" w:eastAsia="Times New Roman" w:hAnsi="Sylfaen" w:cs="Arial"/>
                <w:color w:val="000000"/>
                <w:sz w:val="18"/>
                <w:szCs w:val="18"/>
                <w:lang w:val="ka-GE"/>
              </w:rPr>
              <w:t>ნოემბერი</w:t>
            </w:r>
            <w:r w:rsidRPr="00DC4AA0">
              <w:rPr>
                <w:rFonts w:ascii="Sylfaen" w:eastAsia="Times New Roman" w:hAnsi="Sylfaen" w:cs="Arial"/>
                <w:color w:val="000000"/>
                <w:sz w:val="18"/>
                <w:szCs w:val="18"/>
              </w:rPr>
              <w:t>)</w:t>
            </w:r>
          </w:p>
        </w:tc>
        <w:tc>
          <w:tcPr>
            <w:tcW w:w="371" w:type="pct"/>
            <w:shd w:val="clear" w:color="auto" w:fill="auto"/>
            <w:vAlign w:val="center"/>
          </w:tcPr>
          <w:p w14:paraId="52ABA209" w14:textId="77777777" w:rsidR="00C90A2A" w:rsidRPr="009542B0" w:rsidRDefault="00C90A2A" w:rsidP="006850BD">
            <w:pPr>
              <w:spacing w:after="0" w:line="240" w:lineRule="auto"/>
              <w:jc w:val="center"/>
              <w:rPr>
                <w:rFonts w:ascii="Sylfaen" w:eastAsia="Times New Roman" w:hAnsi="Sylfaen" w:cs="Arial"/>
                <w:color w:val="000000"/>
                <w:sz w:val="18"/>
                <w:szCs w:val="18"/>
                <w:lang w:val="ka-GE"/>
              </w:rPr>
            </w:pPr>
            <w:r w:rsidRPr="009542B0">
              <w:rPr>
                <w:rFonts w:ascii="Sylfaen" w:eastAsia="Times New Roman" w:hAnsi="Sylfaen" w:cs="Arial"/>
                <w:color w:val="000000"/>
                <w:sz w:val="18"/>
                <w:szCs w:val="18"/>
                <w:lang w:val="ka-GE"/>
              </w:rPr>
              <w:t>28,538</w:t>
            </w:r>
          </w:p>
        </w:tc>
        <w:tc>
          <w:tcPr>
            <w:tcW w:w="371" w:type="pct"/>
            <w:shd w:val="clear" w:color="auto" w:fill="auto"/>
            <w:vAlign w:val="center"/>
          </w:tcPr>
          <w:p w14:paraId="1D74023F" w14:textId="77777777" w:rsidR="00C90A2A" w:rsidRPr="009542B0" w:rsidRDefault="00C90A2A" w:rsidP="006850BD">
            <w:pPr>
              <w:spacing w:after="0" w:line="240" w:lineRule="auto"/>
              <w:jc w:val="center"/>
              <w:rPr>
                <w:rFonts w:ascii="Sylfaen" w:eastAsia="Times New Roman" w:hAnsi="Sylfaen" w:cs="Arial"/>
                <w:color w:val="000000"/>
                <w:sz w:val="18"/>
                <w:szCs w:val="18"/>
                <w:lang w:val="ka-GE"/>
              </w:rPr>
            </w:pPr>
            <w:r w:rsidRPr="009542B0">
              <w:rPr>
                <w:rFonts w:ascii="Sylfaen" w:eastAsia="Times New Roman" w:hAnsi="Sylfaen" w:cs="Arial"/>
                <w:color w:val="000000"/>
                <w:sz w:val="18"/>
                <w:szCs w:val="18"/>
                <w:lang w:val="ka-GE"/>
              </w:rPr>
              <w:t>31,482</w:t>
            </w:r>
          </w:p>
        </w:tc>
        <w:tc>
          <w:tcPr>
            <w:tcW w:w="371" w:type="pct"/>
            <w:shd w:val="clear" w:color="auto" w:fill="auto"/>
            <w:vAlign w:val="center"/>
          </w:tcPr>
          <w:p w14:paraId="0686EF9A" w14:textId="77777777" w:rsidR="00C90A2A" w:rsidRPr="009542B0" w:rsidRDefault="00C90A2A" w:rsidP="006850BD">
            <w:pPr>
              <w:spacing w:after="0" w:line="240" w:lineRule="auto"/>
              <w:jc w:val="center"/>
              <w:rPr>
                <w:rFonts w:ascii="Sylfaen" w:eastAsia="Times New Roman" w:hAnsi="Sylfaen" w:cs="Arial"/>
                <w:color w:val="000000"/>
                <w:sz w:val="18"/>
                <w:szCs w:val="18"/>
                <w:lang w:val="ka-GE"/>
              </w:rPr>
            </w:pPr>
            <w:r w:rsidRPr="00F96D50">
              <w:rPr>
                <w:rFonts w:ascii="Sylfaen" w:eastAsia="Times New Roman" w:hAnsi="Sylfaen" w:cs="Arial"/>
                <w:color w:val="000000"/>
                <w:sz w:val="18"/>
                <w:szCs w:val="18"/>
                <w:lang w:val="ka-GE"/>
              </w:rPr>
              <w:t>33,694</w:t>
            </w:r>
          </w:p>
        </w:tc>
        <w:tc>
          <w:tcPr>
            <w:tcW w:w="371" w:type="pct"/>
            <w:shd w:val="clear" w:color="auto" w:fill="auto"/>
            <w:vAlign w:val="center"/>
          </w:tcPr>
          <w:p w14:paraId="01A289B7" w14:textId="77777777" w:rsidR="00C90A2A" w:rsidRPr="009542B0" w:rsidRDefault="00C90A2A" w:rsidP="006850BD">
            <w:pPr>
              <w:spacing w:after="0" w:line="240" w:lineRule="auto"/>
              <w:jc w:val="center"/>
              <w:rPr>
                <w:rFonts w:ascii="Sylfaen" w:eastAsia="Times New Roman" w:hAnsi="Sylfaen" w:cs="Arial"/>
                <w:color w:val="000000"/>
                <w:sz w:val="18"/>
                <w:szCs w:val="18"/>
                <w:lang w:val="ka-GE"/>
              </w:rPr>
            </w:pPr>
            <w:r w:rsidRPr="00F96D50">
              <w:rPr>
                <w:rFonts w:ascii="Sylfaen" w:eastAsia="Times New Roman" w:hAnsi="Sylfaen" w:cs="Arial"/>
                <w:color w:val="000000"/>
                <w:sz w:val="18"/>
                <w:szCs w:val="18"/>
                <w:lang w:val="ka-GE"/>
              </w:rPr>
              <w:t>35,872</w:t>
            </w:r>
          </w:p>
        </w:tc>
        <w:tc>
          <w:tcPr>
            <w:tcW w:w="371" w:type="pct"/>
            <w:shd w:val="clear" w:color="auto" w:fill="auto"/>
            <w:vAlign w:val="center"/>
          </w:tcPr>
          <w:p w14:paraId="5389EFBF" w14:textId="77777777" w:rsidR="00C90A2A" w:rsidRPr="009542B0" w:rsidRDefault="00C90A2A" w:rsidP="006850BD">
            <w:pPr>
              <w:spacing w:after="0" w:line="240" w:lineRule="auto"/>
              <w:jc w:val="center"/>
              <w:rPr>
                <w:rFonts w:ascii="Sylfaen" w:eastAsia="Times New Roman" w:hAnsi="Sylfaen" w:cs="Arial"/>
                <w:color w:val="000000"/>
                <w:sz w:val="18"/>
                <w:szCs w:val="18"/>
                <w:lang w:val="ka-GE"/>
              </w:rPr>
            </w:pPr>
            <w:r w:rsidRPr="00F96D50">
              <w:rPr>
                <w:rFonts w:ascii="Sylfaen" w:eastAsia="Times New Roman" w:hAnsi="Sylfaen" w:cs="Arial"/>
                <w:color w:val="000000"/>
                <w:sz w:val="18"/>
                <w:szCs w:val="18"/>
                <w:lang w:val="ka-GE"/>
              </w:rPr>
              <w:t>38,348</w:t>
            </w:r>
          </w:p>
        </w:tc>
        <w:tc>
          <w:tcPr>
            <w:tcW w:w="371" w:type="pct"/>
            <w:vAlign w:val="center"/>
          </w:tcPr>
          <w:p w14:paraId="6DBF4A0D" w14:textId="77777777" w:rsidR="00C90A2A" w:rsidRPr="009542B0" w:rsidRDefault="00C90A2A" w:rsidP="006850BD">
            <w:pPr>
              <w:spacing w:after="0" w:line="240" w:lineRule="auto"/>
              <w:jc w:val="center"/>
              <w:rPr>
                <w:rFonts w:ascii="Sylfaen" w:eastAsia="Times New Roman" w:hAnsi="Sylfaen" w:cs="Arial"/>
                <w:color w:val="000000"/>
                <w:sz w:val="18"/>
                <w:szCs w:val="18"/>
                <w:lang w:val="ka-GE"/>
              </w:rPr>
            </w:pPr>
            <w:r w:rsidRPr="00F96D50">
              <w:rPr>
                <w:rFonts w:ascii="Sylfaen" w:eastAsia="Times New Roman" w:hAnsi="Sylfaen" w:cs="Arial"/>
                <w:color w:val="000000"/>
                <w:sz w:val="18"/>
                <w:szCs w:val="18"/>
                <w:lang w:val="ka-GE"/>
              </w:rPr>
              <w:t>40,946</w:t>
            </w:r>
          </w:p>
        </w:tc>
        <w:tc>
          <w:tcPr>
            <w:tcW w:w="366" w:type="pct"/>
            <w:vAlign w:val="center"/>
          </w:tcPr>
          <w:p w14:paraId="5E88CDF5" w14:textId="77777777" w:rsidR="00C90A2A" w:rsidRPr="009542B0" w:rsidRDefault="00C90A2A" w:rsidP="006850BD">
            <w:pPr>
              <w:spacing w:after="0" w:line="240" w:lineRule="auto"/>
              <w:jc w:val="center"/>
              <w:rPr>
                <w:rFonts w:ascii="Sylfaen" w:eastAsia="Times New Roman" w:hAnsi="Sylfaen" w:cs="Arial"/>
                <w:color w:val="000000"/>
                <w:sz w:val="18"/>
                <w:szCs w:val="18"/>
                <w:lang w:val="ka-GE"/>
              </w:rPr>
            </w:pPr>
            <w:r w:rsidRPr="00F96D50">
              <w:rPr>
                <w:rFonts w:ascii="Sylfaen" w:eastAsia="Times New Roman" w:hAnsi="Sylfaen" w:cs="Arial"/>
                <w:color w:val="000000"/>
                <w:sz w:val="18"/>
                <w:szCs w:val="18"/>
                <w:lang w:val="ka-GE"/>
              </w:rPr>
              <w:t>43,575</w:t>
            </w:r>
          </w:p>
        </w:tc>
        <w:tc>
          <w:tcPr>
            <w:tcW w:w="344" w:type="pct"/>
            <w:shd w:val="clear" w:color="auto" w:fill="auto"/>
            <w:vAlign w:val="center"/>
          </w:tcPr>
          <w:p w14:paraId="415205F2" w14:textId="77777777" w:rsidR="00C90A2A" w:rsidRPr="009542B0" w:rsidRDefault="00C90A2A" w:rsidP="006850BD">
            <w:pPr>
              <w:spacing w:after="0" w:line="240" w:lineRule="auto"/>
              <w:jc w:val="center"/>
              <w:rPr>
                <w:rFonts w:ascii="Sylfaen" w:eastAsia="Times New Roman" w:hAnsi="Sylfaen" w:cs="Arial"/>
                <w:sz w:val="18"/>
                <w:szCs w:val="20"/>
              </w:rPr>
            </w:pPr>
            <w:r w:rsidRPr="00F96D50">
              <w:rPr>
                <w:rFonts w:ascii="Sylfaen" w:eastAsia="Times New Roman" w:hAnsi="Sylfaen" w:cs="Arial"/>
                <w:color w:val="000000"/>
                <w:sz w:val="18"/>
                <w:szCs w:val="18"/>
                <w:lang w:val="ka-GE"/>
              </w:rPr>
              <w:t>43,575</w:t>
            </w:r>
          </w:p>
        </w:tc>
      </w:tr>
      <w:tr w:rsidR="00C90A2A" w:rsidRPr="00DC4AA0" w14:paraId="756EA276" w14:textId="77777777" w:rsidTr="006850BD">
        <w:trPr>
          <w:trHeight w:val="303"/>
          <w:jc w:val="center"/>
        </w:trPr>
        <w:tc>
          <w:tcPr>
            <w:tcW w:w="2064" w:type="pct"/>
            <w:shd w:val="clear" w:color="auto" w:fill="auto"/>
            <w:vAlign w:val="center"/>
          </w:tcPr>
          <w:p w14:paraId="5A5D3D27" w14:textId="77777777" w:rsidR="00C90A2A" w:rsidRPr="0058701B" w:rsidRDefault="00C90A2A" w:rsidP="006850BD">
            <w:pPr>
              <w:spacing w:after="0" w:line="240" w:lineRule="auto"/>
              <w:ind w:left="720"/>
              <w:jc w:val="both"/>
              <w:rPr>
                <w:rFonts w:ascii="Sylfaen" w:eastAsia="Times New Roman" w:hAnsi="Sylfaen" w:cs="Arial"/>
                <w:i/>
                <w:color w:val="000000"/>
                <w:sz w:val="18"/>
                <w:szCs w:val="18"/>
              </w:rPr>
            </w:pPr>
            <w:r w:rsidRPr="00DC4AA0">
              <w:rPr>
                <w:rFonts w:ascii="Sylfaen" w:eastAsia="Times New Roman" w:hAnsi="Sylfaen" w:cs="Arial"/>
                <w:i/>
                <w:color w:val="000000"/>
                <w:sz w:val="18"/>
                <w:szCs w:val="18"/>
              </w:rPr>
              <w:t xml:space="preserve">% </w:t>
            </w:r>
            <w:r w:rsidRPr="00DC4AA0">
              <w:rPr>
                <w:rFonts w:ascii="Sylfaen" w:eastAsia="Times New Roman" w:hAnsi="Sylfaen" w:cs="Sylfaen"/>
                <w:i/>
                <w:color w:val="000000"/>
                <w:sz w:val="18"/>
                <w:szCs w:val="18"/>
              </w:rPr>
              <w:t>მშპ</w:t>
            </w:r>
            <w:r w:rsidRPr="00DC4AA0">
              <w:rPr>
                <w:rFonts w:ascii="Sylfaen" w:eastAsia="Times New Roman" w:hAnsi="Sylfaen" w:cs="Arial"/>
                <w:i/>
                <w:color w:val="000000"/>
                <w:sz w:val="18"/>
                <w:szCs w:val="18"/>
              </w:rPr>
              <w:t>-</w:t>
            </w:r>
            <w:r w:rsidRPr="00DC4AA0">
              <w:rPr>
                <w:rFonts w:ascii="Sylfaen" w:eastAsia="Times New Roman" w:hAnsi="Sylfaen" w:cs="Arial"/>
                <w:i/>
                <w:color w:val="000000"/>
                <w:sz w:val="18"/>
                <w:szCs w:val="18"/>
                <w:lang w:val="ka-GE"/>
              </w:rPr>
              <w:t>ს</w:t>
            </w:r>
            <w:r w:rsidRPr="00DC4AA0">
              <w:rPr>
                <w:rFonts w:ascii="Sylfaen" w:eastAsia="Times New Roman" w:hAnsi="Sylfaen" w:cs="Sylfaen"/>
                <w:i/>
                <w:color w:val="000000"/>
                <w:sz w:val="18"/>
                <w:szCs w:val="18"/>
              </w:rPr>
              <w:t>თან</w:t>
            </w:r>
          </w:p>
        </w:tc>
        <w:tc>
          <w:tcPr>
            <w:tcW w:w="371" w:type="pct"/>
            <w:shd w:val="clear" w:color="auto" w:fill="auto"/>
            <w:vAlign w:val="bottom"/>
          </w:tcPr>
          <w:p w14:paraId="45FFE247" w14:textId="77777777" w:rsidR="00C90A2A" w:rsidRPr="009542B0" w:rsidRDefault="00C90A2A" w:rsidP="006850BD">
            <w:pPr>
              <w:spacing w:after="0" w:line="240" w:lineRule="auto"/>
              <w:jc w:val="right"/>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39.8%</w:t>
            </w:r>
          </w:p>
        </w:tc>
        <w:tc>
          <w:tcPr>
            <w:tcW w:w="371" w:type="pct"/>
            <w:shd w:val="clear" w:color="auto" w:fill="auto"/>
            <w:vAlign w:val="bottom"/>
          </w:tcPr>
          <w:p w14:paraId="049897DC" w14:textId="77777777" w:rsidR="00C90A2A" w:rsidRPr="009542B0" w:rsidRDefault="00C90A2A" w:rsidP="006850BD">
            <w:pPr>
              <w:spacing w:after="0" w:line="240" w:lineRule="auto"/>
              <w:jc w:val="right"/>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rPr>
              <w:t>39.2%</w:t>
            </w:r>
          </w:p>
        </w:tc>
        <w:tc>
          <w:tcPr>
            <w:tcW w:w="371" w:type="pct"/>
            <w:shd w:val="clear" w:color="auto" w:fill="auto"/>
            <w:vAlign w:val="bottom"/>
          </w:tcPr>
          <w:p w14:paraId="6D069322" w14:textId="77777777" w:rsidR="00C90A2A" w:rsidRPr="009542B0" w:rsidRDefault="00C90A2A" w:rsidP="006850BD">
            <w:pPr>
              <w:spacing w:after="0" w:line="240" w:lineRule="auto"/>
              <w:jc w:val="right"/>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38.4%</w:t>
            </w:r>
          </w:p>
        </w:tc>
        <w:tc>
          <w:tcPr>
            <w:tcW w:w="371" w:type="pct"/>
            <w:shd w:val="clear" w:color="auto" w:fill="auto"/>
            <w:vAlign w:val="bottom"/>
          </w:tcPr>
          <w:p w14:paraId="304772BE" w14:textId="77777777" w:rsidR="00C90A2A" w:rsidRPr="009542B0" w:rsidRDefault="00C90A2A" w:rsidP="006850BD">
            <w:pPr>
              <w:spacing w:after="0" w:line="240" w:lineRule="auto"/>
              <w:jc w:val="right"/>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37</w:t>
            </w:r>
            <w:r w:rsidRPr="009542B0">
              <w:rPr>
                <w:rFonts w:ascii="Sylfaen" w:eastAsia="Times New Roman" w:hAnsi="Sylfaen" w:cs="Arial"/>
                <w:i/>
                <w:color w:val="000000"/>
                <w:sz w:val="18"/>
                <w:szCs w:val="18"/>
              </w:rPr>
              <w:t>.7%</w:t>
            </w:r>
          </w:p>
        </w:tc>
        <w:tc>
          <w:tcPr>
            <w:tcW w:w="371" w:type="pct"/>
            <w:shd w:val="clear" w:color="auto" w:fill="auto"/>
            <w:vAlign w:val="bottom"/>
          </w:tcPr>
          <w:p w14:paraId="4009B25F" w14:textId="77777777" w:rsidR="00C90A2A" w:rsidRPr="009542B0" w:rsidRDefault="00C90A2A" w:rsidP="006850BD">
            <w:pPr>
              <w:spacing w:after="0" w:line="240" w:lineRule="auto"/>
              <w:jc w:val="right"/>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rPr>
              <w:t>37.3%</w:t>
            </w:r>
          </w:p>
        </w:tc>
        <w:tc>
          <w:tcPr>
            <w:tcW w:w="371" w:type="pct"/>
            <w:vAlign w:val="bottom"/>
          </w:tcPr>
          <w:p w14:paraId="4F0CCE10" w14:textId="77777777" w:rsidR="00C90A2A" w:rsidRPr="009542B0" w:rsidRDefault="00C90A2A" w:rsidP="006850BD">
            <w:pPr>
              <w:spacing w:after="0" w:line="240" w:lineRule="auto"/>
              <w:jc w:val="right"/>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rPr>
              <w:t>36.7%</w:t>
            </w:r>
          </w:p>
        </w:tc>
        <w:tc>
          <w:tcPr>
            <w:tcW w:w="366" w:type="pct"/>
            <w:vAlign w:val="bottom"/>
          </w:tcPr>
          <w:p w14:paraId="394A16B4" w14:textId="77777777" w:rsidR="00C90A2A" w:rsidRPr="009542B0" w:rsidRDefault="00C90A2A" w:rsidP="006850BD">
            <w:pPr>
              <w:spacing w:after="0" w:line="240" w:lineRule="auto"/>
              <w:jc w:val="right"/>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rPr>
              <w:t>36.1%</w:t>
            </w:r>
          </w:p>
        </w:tc>
        <w:tc>
          <w:tcPr>
            <w:tcW w:w="344" w:type="pct"/>
            <w:shd w:val="clear" w:color="auto" w:fill="auto"/>
            <w:vAlign w:val="bottom"/>
          </w:tcPr>
          <w:p w14:paraId="6A55B787" w14:textId="77777777" w:rsidR="00C90A2A" w:rsidRPr="009542B0" w:rsidRDefault="00C90A2A" w:rsidP="006850BD">
            <w:pPr>
              <w:spacing w:after="0" w:line="240" w:lineRule="auto"/>
              <w:jc w:val="center"/>
              <w:rPr>
                <w:rFonts w:ascii="Sylfaen" w:eastAsia="Times New Roman" w:hAnsi="Sylfaen" w:cs="Arial"/>
                <w:sz w:val="18"/>
                <w:szCs w:val="20"/>
              </w:rPr>
            </w:pPr>
            <w:r w:rsidRPr="009542B0">
              <w:rPr>
                <w:rFonts w:ascii="Sylfaen" w:eastAsia="Times New Roman" w:hAnsi="Sylfaen" w:cs="Arial"/>
                <w:i/>
                <w:color w:val="000000"/>
                <w:sz w:val="18"/>
                <w:szCs w:val="18"/>
              </w:rPr>
              <w:t>36.1%</w:t>
            </w:r>
          </w:p>
        </w:tc>
      </w:tr>
      <w:tr w:rsidR="00C90A2A" w:rsidRPr="00DC4AA0" w14:paraId="2037D9A7" w14:textId="77777777" w:rsidTr="006850BD">
        <w:trPr>
          <w:trHeight w:val="303"/>
          <w:jc w:val="center"/>
        </w:trPr>
        <w:tc>
          <w:tcPr>
            <w:tcW w:w="2064" w:type="pct"/>
            <w:shd w:val="clear" w:color="auto" w:fill="auto"/>
            <w:vAlign w:val="center"/>
          </w:tcPr>
          <w:p w14:paraId="305B82B4" w14:textId="77777777" w:rsidR="00C90A2A" w:rsidRPr="00DC4AA0" w:rsidRDefault="00C90A2A" w:rsidP="006850BD">
            <w:pPr>
              <w:spacing w:after="0" w:line="240" w:lineRule="auto"/>
              <w:jc w:val="both"/>
              <w:rPr>
                <w:rFonts w:ascii="Sylfaen" w:eastAsia="Times New Roman" w:hAnsi="Sylfaen" w:cs="Arial"/>
                <w:i/>
                <w:color w:val="000000"/>
                <w:sz w:val="18"/>
                <w:szCs w:val="18"/>
              </w:rPr>
            </w:pPr>
            <w:r>
              <w:rPr>
                <w:rFonts w:ascii="Sylfaen" w:eastAsia="Times New Roman" w:hAnsi="Sylfaen" w:cs="Arial"/>
                <w:color w:val="000000"/>
                <w:sz w:val="18"/>
                <w:szCs w:val="18"/>
              </w:rPr>
              <w:t>2026</w:t>
            </w:r>
            <w:r w:rsidRPr="00DC4AA0">
              <w:rPr>
                <w:rFonts w:ascii="Sylfaen" w:eastAsia="Times New Roman" w:hAnsi="Sylfaen" w:cs="Arial"/>
                <w:color w:val="000000"/>
                <w:sz w:val="18"/>
                <w:szCs w:val="18"/>
              </w:rPr>
              <w:t>-202</w:t>
            </w:r>
            <w:r>
              <w:rPr>
                <w:rFonts w:ascii="Sylfaen" w:eastAsia="Times New Roman" w:hAnsi="Sylfaen" w:cs="Arial"/>
                <w:color w:val="000000"/>
                <w:sz w:val="18"/>
                <w:szCs w:val="18"/>
              </w:rPr>
              <w:t xml:space="preserve">9 </w:t>
            </w:r>
            <w:r w:rsidRPr="00DC4AA0">
              <w:rPr>
                <w:rFonts w:ascii="Sylfaen" w:eastAsia="Times New Roman" w:hAnsi="Sylfaen" w:cs="Arial"/>
                <w:color w:val="000000"/>
                <w:sz w:val="18"/>
                <w:szCs w:val="18"/>
              </w:rPr>
              <w:t>წლები (202</w:t>
            </w:r>
            <w:r>
              <w:rPr>
                <w:rFonts w:ascii="Sylfaen" w:eastAsia="Times New Roman" w:hAnsi="Sylfaen" w:cs="Arial"/>
                <w:color w:val="000000"/>
                <w:sz w:val="18"/>
                <w:szCs w:val="18"/>
              </w:rPr>
              <w:t>5</w:t>
            </w:r>
            <w:r w:rsidRPr="00DC4AA0">
              <w:rPr>
                <w:rFonts w:ascii="Sylfaen" w:eastAsia="Times New Roman" w:hAnsi="Sylfaen" w:cs="Arial"/>
                <w:color w:val="000000"/>
                <w:sz w:val="18"/>
                <w:szCs w:val="18"/>
              </w:rPr>
              <w:t xml:space="preserve"> წლის </w:t>
            </w:r>
            <w:r>
              <w:rPr>
                <w:rFonts w:ascii="Sylfaen" w:eastAsia="Times New Roman" w:hAnsi="Sylfaen" w:cs="Arial"/>
                <w:color w:val="000000"/>
                <w:sz w:val="18"/>
                <w:szCs w:val="18"/>
                <w:lang w:val="ka-GE"/>
              </w:rPr>
              <w:t>ივლისი</w:t>
            </w:r>
            <w:r w:rsidRPr="00DC4AA0">
              <w:rPr>
                <w:rFonts w:ascii="Sylfaen" w:eastAsia="Times New Roman" w:hAnsi="Sylfaen" w:cs="Arial"/>
                <w:color w:val="000000"/>
                <w:sz w:val="18"/>
                <w:szCs w:val="18"/>
              </w:rPr>
              <w:t>)</w:t>
            </w:r>
          </w:p>
        </w:tc>
        <w:tc>
          <w:tcPr>
            <w:tcW w:w="371" w:type="pct"/>
            <w:shd w:val="clear" w:color="auto" w:fill="auto"/>
            <w:vAlign w:val="center"/>
          </w:tcPr>
          <w:p w14:paraId="41B1F45B" w14:textId="77777777" w:rsidR="00C90A2A" w:rsidRPr="009542B0" w:rsidRDefault="00C90A2A" w:rsidP="006850BD">
            <w:pPr>
              <w:spacing w:after="0" w:line="240" w:lineRule="auto"/>
              <w:jc w:val="center"/>
              <w:rPr>
                <w:rFonts w:ascii="Sylfaen" w:eastAsia="Times New Roman" w:hAnsi="Sylfaen" w:cs="Arial"/>
                <w:color w:val="000000"/>
                <w:sz w:val="18"/>
                <w:szCs w:val="18"/>
                <w:lang w:val="ka-GE"/>
              </w:rPr>
            </w:pPr>
            <w:r w:rsidRPr="009542B0">
              <w:rPr>
                <w:rFonts w:ascii="Sylfaen" w:eastAsia="Times New Roman" w:hAnsi="Sylfaen" w:cs="Arial"/>
                <w:color w:val="000000"/>
                <w:sz w:val="18"/>
                <w:szCs w:val="18"/>
                <w:lang w:val="ka-GE"/>
              </w:rPr>
              <w:t>28,538</w:t>
            </w:r>
          </w:p>
        </w:tc>
        <w:tc>
          <w:tcPr>
            <w:tcW w:w="371" w:type="pct"/>
            <w:shd w:val="clear" w:color="auto" w:fill="auto"/>
            <w:vAlign w:val="center"/>
          </w:tcPr>
          <w:p w14:paraId="62F80D0A" w14:textId="77777777" w:rsidR="00C90A2A" w:rsidRPr="009542B0" w:rsidRDefault="00C90A2A" w:rsidP="006850BD">
            <w:pPr>
              <w:spacing w:after="0" w:line="240" w:lineRule="auto"/>
              <w:jc w:val="center"/>
              <w:rPr>
                <w:rFonts w:ascii="Sylfaen" w:eastAsia="Times New Roman" w:hAnsi="Sylfaen" w:cs="Arial"/>
                <w:color w:val="000000"/>
                <w:sz w:val="18"/>
                <w:szCs w:val="18"/>
                <w:lang w:val="ka-GE"/>
              </w:rPr>
            </w:pPr>
            <w:r w:rsidRPr="009542B0">
              <w:rPr>
                <w:rFonts w:ascii="Sylfaen" w:eastAsia="Times New Roman" w:hAnsi="Sylfaen" w:cs="Arial"/>
                <w:color w:val="000000"/>
                <w:sz w:val="18"/>
                <w:szCs w:val="18"/>
                <w:lang w:val="ka-GE"/>
              </w:rPr>
              <w:t>31,482</w:t>
            </w:r>
          </w:p>
        </w:tc>
        <w:tc>
          <w:tcPr>
            <w:tcW w:w="371" w:type="pct"/>
            <w:shd w:val="clear" w:color="auto" w:fill="auto"/>
            <w:vAlign w:val="center"/>
          </w:tcPr>
          <w:p w14:paraId="61192B7F" w14:textId="77777777" w:rsidR="00C90A2A" w:rsidRPr="00363A38" w:rsidRDefault="00C90A2A" w:rsidP="006850BD">
            <w:pPr>
              <w:spacing w:after="0" w:line="240" w:lineRule="auto"/>
              <w:jc w:val="center"/>
              <w:rPr>
                <w:rFonts w:ascii="Sylfaen" w:eastAsia="Times New Roman" w:hAnsi="Sylfaen" w:cs="Arial"/>
                <w:color w:val="000000"/>
                <w:sz w:val="18"/>
                <w:szCs w:val="18"/>
              </w:rPr>
            </w:pPr>
            <w:r w:rsidRPr="00F96D50">
              <w:rPr>
                <w:rFonts w:ascii="Sylfaen" w:eastAsia="Times New Roman" w:hAnsi="Sylfaen" w:cs="Arial"/>
                <w:color w:val="000000"/>
                <w:sz w:val="18"/>
                <w:szCs w:val="18"/>
                <w:lang w:val="ka-GE"/>
              </w:rPr>
              <w:t>33,</w:t>
            </w:r>
            <w:r>
              <w:rPr>
                <w:rFonts w:ascii="Sylfaen" w:eastAsia="Times New Roman" w:hAnsi="Sylfaen" w:cs="Arial"/>
                <w:color w:val="000000"/>
                <w:sz w:val="18"/>
                <w:szCs w:val="18"/>
              </w:rPr>
              <w:t>169</w:t>
            </w:r>
          </w:p>
        </w:tc>
        <w:tc>
          <w:tcPr>
            <w:tcW w:w="371" w:type="pct"/>
            <w:shd w:val="clear" w:color="auto" w:fill="auto"/>
            <w:vAlign w:val="center"/>
          </w:tcPr>
          <w:p w14:paraId="1DA69270" w14:textId="77777777" w:rsidR="00C90A2A" w:rsidRPr="00363A38" w:rsidRDefault="00C90A2A" w:rsidP="006850BD">
            <w:pPr>
              <w:spacing w:after="0" w:line="240" w:lineRule="auto"/>
              <w:jc w:val="center"/>
              <w:rPr>
                <w:rFonts w:ascii="Sylfaen" w:eastAsia="Times New Roman" w:hAnsi="Sylfaen" w:cs="Arial"/>
                <w:color w:val="000000"/>
                <w:sz w:val="18"/>
                <w:szCs w:val="18"/>
              </w:rPr>
            </w:pPr>
            <w:r w:rsidRPr="00F96D50">
              <w:rPr>
                <w:rFonts w:ascii="Sylfaen" w:eastAsia="Times New Roman" w:hAnsi="Sylfaen" w:cs="Arial"/>
                <w:color w:val="000000"/>
                <w:sz w:val="18"/>
                <w:szCs w:val="18"/>
                <w:lang w:val="ka-GE"/>
              </w:rPr>
              <w:t>35,</w:t>
            </w:r>
            <w:r>
              <w:rPr>
                <w:rFonts w:ascii="Sylfaen" w:eastAsia="Times New Roman" w:hAnsi="Sylfaen" w:cs="Arial"/>
                <w:color w:val="000000"/>
                <w:sz w:val="18"/>
                <w:szCs w:val="18"/>
              </w:rPr>
              <w:t>619</w:t>
            </w:r>
          </w:p>
        </w:tc>
        <w:tc>
          <w:tcPr>
            <w:tcW w:w="371" w:type="pct"/>
            <w:shd w:val="clear" w:color="auto" w:fill="auto"/>
            <w:vAlign w:val="center"/>
          </w:tcPr>
          <w:p w14:paraId="1A4C8A5D" w14:textId="77777777" w:rsidR="00C90A2A" w:rsidRPr="00363A38" w:rsidRDefault="00C90A2A" w:rsidP="006850BD">
            <w:pPr>
              <w:spacing w:after="0" w:line="240" w:lineRule="auto"/>
              <w:jc w:val="center"/>
              <w:rPr>
                <w:rFonts w:ascii="Sylfaen" w:eastAsia="Times New Roman" w:hAnsi="Sylfaen" w:cs="Arial"/>
                <w:color w:val="000000"/>
                <w:sz w:val="18"/>
                <w:szCs w:val="18"/>
              </w:rPr>
            </w:pPr>
            <w:r w:rsidRPr="00F96D50">
              <w:rPr>
                <w:rFonts w:ascii="Sylfaen" w:eastAsia="Times New Roman" w:hAnsi="Sylfaen" w:cs="Arial"/>
                <w:color w:val="000000"/>
                <w:sz w:val="18"/>
                <w:szCs w:val="18"/>
                <w:lang w:val="ka-GE"/>
              </w:rPr>
              <w:t>38,</w:t>
            </w:r>
            <w:r>
              <w:rPr>
                <w:rFonts w:ascii="Sylfaen" w:eastAsia="Times New Roman" w:hAnsi="Sylfaen" w:cs="Arial"/>
                <w:color w:val="000000"/>
                <w:sz w:val="18"/>
                <w:szCs w:val="18"/>
              </w:rPr>
              <w:t>007</w:t>
            </w:r>
          </w:p>
        </w:tc>
        <w:tc>
          <w:tcPr>
            <w:tcW w:w="371" w:type="pct"/>
            <w:vAlign w:val="center"/>
          </w:tcPr>
          <w:p w14:paraId="0564C3B1" w14:textId="77777777" w:rsidR="00C90A2A" w:rsidRPr="00363A38" w:rsidRDefault="00C90A2A" w:rsidP="006850BD">
            <w:pPr>
              <w:spacing w:after="0" w:line="240" w:lineRule="auto"/>
              <w:jc w:val="center"/>
              <w:rPr>
                <w:rFonts w:ascii="Sylfaen" w:eastAsia="Times New Roman" w:hAnsi="Sylfaen" w:cs="Arial"/>
                <w:color w:val="000000"/>
                <w:sz w:val="18"/>
                <w:szCs w:val="18"/>
              </w:rPr>
            </w:pPr>
            <w:r w:rsidRPr="00F96D50">
              <w:rPr>
                <w:rFonts w:ascii="Sylfaen" w:eastAsia="Times New Roman" w:hAnsi="Sylfaen" w:cs="Arial"/>
                <w:color w:val="000000"/>
                <w:sz w:val="18"/>
                <w:szCs w:val="18"/>
                <w:lang w:val="ka-GE"/>
              </w:rPr>
              <w:t>40,</w:t>
            </w:r>
            <w:r>
              <w:rPr>
                <w:rFonts w:ascii="Sylfaen" w:eastAsia="Times New Roman" w:hAnsi="Sylfaen" w:cs="Arial"/>
                <w:color w:val="000000"/>
                <w:sz w:val="18"/>
                <w:szCs w:val="18"/>
              </w:rPr>
              <w:t>636</w:t>
            </w:r>
          </w:p>
        </w:tc>
        <w:tc>
          <w:tcPr>
            <w:tcW w:w="366" w:type="pct"/>
            <w:vAlign w:val="center"/>
          </w:tcPr>
          <w:p w14:paraId="05B40FBB" w14:textId="77777777" w:rsidR="00C90A2A" w:rsidRPr="00363A38" w:rsidRDefault="00C90A2A" w:rsidP="006850BD">
            <w:pPr>
              <w:spacing w:after="0" w:line="240" w:lineRule="auto"/>
              <w:jc w:val="center"/>
              <w:rPr>
                <w:rFonts w:ascii="Sylfaen" w:eastAsia="Times New Roman" w:hAnsi="Sylfaen" w:cs="Arial"/>
                <w:color w:val="000000"/>
                <w:sz w:val="18"/>
                <w:szCs w:val="18"/>
              </w:rPr>
            </w:pPr>
            <w:r w:rsidRPr="00F96D50">
              <w:rPr>
                <w:rFonts w:ascii="Sylfaen" w:eastAsia="Times New Roman" w:hAnsi="Sylfaen" w:cs="Arial"/>
                <w:color w:val="000000"/>
                <w:sz w:val="18"/>
                <w:szCs w:val="18"/>
                <w:lang w:val="ka-GE"/>
              </w:rPr>
              <w:t>43,</w:t>
            </w:r>
            <w:r>
              <w:rPr>
                <w:rFonts w:ascii="Sylfaen" w:eastAsia="Times New Roman" w:hAnsi="Sylfaen" w:cs="Arial"/>
                <w:color w:val="000000"/>
                <w:sz w:val="18"/>
                <w:szCs w:val="18"/>
              </w:rPr>
              <w:t>402</w:t>
            </w:r>
          </w:p>
        </w:tc>
        <w:tc>
          <w:tcPr>
            <w:tcW w:w="344" w:type="pct"/>
            <w:vAlign w:val="center"/>
          </w:tcPr>
          <w:p w14:paraId="67CC35C6" w14:textId="77777777" w:rsidR="00C90A2A" w:rsidRPr="00363A38" w:rsidRDefault="00C90A2A" w:rsidP="006850BD">
            <w:pPr>
              <w:spacing w:after="0" w:line="240" w:lineRule="auto"/>
              <w:jc w:val="center"/>
              <w:rPr>
                <w:rFonts w:ascii="Sylfaen" w:eastAsia="Times New Roman" w:hAnsi="Sylfaen" w:cs="Arial"/>
                <w:color w:val="000000"/>
                <w:sz w:val="18"/>
                <w:szCs w:val="18"/>
              </w:rPr>
            </w:pPr>
            <w:r w:rsidRPr="00F96D50">
              <w:rPr>
                <w:rFonts w:ascii="Sylfaen" w:eastAsia="Times New Roman" w:hAnsi="Sylfaen" w:cs="Arial"/>
                <w:color w:val="000000"/>
                <w:sz w:val="18"/>
                <w:szCs w:val="18"/>
                <w:lang w:val="ka-GE"/>
              </w:rPr>
              <w:t>4</w:t>
            </w:r>
            <w:r>
              <w:rPr>
                <w:rFonts w:ascii="Sylfaen" w:eastAsia="Times New Roman" w:hAnsi="Sylfaen" w:cs="Arial"/>
                <w:color w:val="000000"/>
                <w:sz w:val="18"/>
                <w:szCs w:val="18"/>
              </w:rPr>
              <w:t>6</w:t>
            </w:r>
            <w:r w:rsidRPr="00F96D50">
              <w:rPr>
                <w:rFonts w:ascii="Sylfaen" w:eastAsia="Times New Roman" w:hAnsi="Sylfaen" w:cs="Arial"/>
                <w:color w:val="000000"/>
                <w:sz w:val="18"/>
                <w:szCs w:val="18"/>
                <w:lang w:val="ka-GE"/>
              </w:rPr>
              <w:t>,</w:t>
            </w:r>
            <w:r>
              <w:rPr>
                <w:rFonts w:ascii="Sylfaen" w:eastAsia="Times New Roman" w:hAnsi="Sylfaen" w:cs="Arial"/>
                <w:color w:val="000000"/>
                <w:sz w:val="18"/>
                <w:szCs w:val="18"/>
              </w:rPr>
              <w:t>302</w:t>
            </w:r>
          </w:p>
        </w:tc>
      </w:tr>
      <w:tr w:rsidR="00C90A2A" w:rsidRPr="00753C95" w14:paraId="4656AA76" w14:textId="77777777" w:rsidTr="006850BD">
        <w:trPr>
          <w:trHeight w:val="303"/>
          <w:jc w:val="center"/>
        </w:trPr>
        <w:tc>
          <w:tcPr>
            <w:tcW w:w="2064" w:type="pct"/>
            <w:shd w:val="clear" w:color="auto" w:fill="auto"/>
            <w:vAlign w:val="center"/>
          </w:tcPr>
          <w:p w14:paraId="19A5A4A7" w14:textId="77777777" w:rsidR="00C90A2A" w:rsidRPr="00DC4AA0" w:rsidRDefault="00C90A2A" w:rsidP="006850BD">
            <w:pPr>
              <w:spacing w:after="0" w:line="240" w:lineRule="auto"/>
              <w:ind w:left="720"/>
              <w:jc w:val="both"/>
              <w:rPr>
                <w:rFonts w:ascii="Sylfaen" w:eastAsia="Times New Roman" w:hAnsi="Sylfaen" w:cs="Arial"/>
                <w:i/>
                <w:color w:val="000000"/>
                <w:sz w:val="18"/>
                <w:szCs w:val="18"/>
              </w:rPr>
            </w:pPr>
            <w:r w:rsidRPr="00DC4AA0">
              <w:rPr>
                <w:rFonts w:ascii="Sylfaen" w:eastAsia="Times New Roman" w:hAnsi="Sylfaen" w:cs="Arial"/>
                <w:i/>
                <w:color w:val="000000"/>
                <w:sz w:val="18"/>
                <w:szCs w:val="18"/>
              </w:rPr>
              <w:t xml:space="preserve">% </w:t>
            </w:r>
            <w:r w:rsidRPr="00DC4AA0">
              <w:rPr>
                <w:rFonts w:ascii="Sylfaen" w:eastAsia="Times New Roman" w:hAnsi="Sylfaen" w:cs="Sylfaen"/>
                <w:i/>
                <w:color w:val="000000"/>
                <w:sz w:val="18"/>
                <w:szCs w:val="18"/>
              </w:rPr>
              <w:t>მშპ</w:t>
            </w:r>
            <w:r w:rsidRPr="00DC4AA0">
              <w:rPr>
                <w:rFonts w:ascii="Sylfaen" w:eastAsia="Times New Roman" w:hAnsi="Sylfaen" w:cs="Arial"/>
                <w:i/>
                <w:color w:val="000000"/>
                <w:sz w:val="18"/>
                <w:szCs w:val="18"/>
              </w:rPr>
              <w:t>-</w:t>
            </w:r>
            <w:r w:rsidRPr="00DC4AA0">
              <w:rPr>
                <w:rFonts w:ascii="Sylfaen" w:eastAsia="Times New Roman" w:hAnsi="Sylfaen" w:cs="Arial"/>
                <w:i/>
                <w:color w:val="000000"/>
                <w:sz w:val="18"/>
                <w:szCs w:val="18"/>
                <w:lang w:val="ka-GE"/>
              </w:rPr>
              <w:t>ს</w:t>
            </w:r>
            <w:r w:rsidRPr="00DC4AA0">
              <w:rPr>
                <w:rFonts w:ascii="Sylfaen" w:eastAsia="Times New Roman" w:hAnsi="Sylfaen" w:cs="Sylfaen"/>
                <w:i/>
                <w:color w:val="000000"/>
                <w:sz w:val="18"/>
                <w:szCs w:val="18"/>
              </w:rPr>
              <w:t>თან</w:t>
            </w:r>
          </w:p>
        </w:tc>
        <w:tc>
          <w:tcPr>
            <w:tcW w:w="371" w:type="pct"/>
            <w:shd w:val="clear" w:color="auto" w:fill="auto"/>
            <w:vAlign w:val="bottom"/>
          </w:tcPr>
          <w:p w14:paraId="02AA4B00" w14:textId="77777777" w:rsidR="00C90A2A" w:rsidRPr="009542B0" w:rsidRDefault="00C90A2A" w:rsidP="006850BD">
            <w:pPr>
              <w:spacing w:after="0" w:line="240" w:lineRule="auto"/>
              <w:jc w:val="center"/>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lang w:val="ka-GE"/>
              </w:rPr>
              <w:t>39.</w:t>
            </w:r>
            <w:r>
              <w:rPr>
                <w:rFonts w:ascii="Sylfaen" w:eastAsia="Times New Roman" w:hAnsi="Sylfaen" w:cs="Arial"/>
                <w:i/>
                <w:color w:val="000000"/>
                <w:sz w:val="18"/>
                <w:szCs w:val="18"/>
              </w:rPr>
              <w:t>2</w:t>
            </w:r>
            <w:r w:rsidRPr="009542B0">
              <w:rPr>
                <w:rFonts w:ascii="Sylfaen" w:eastAsia="Times New Roman" w:hAnsi="Sylfaen" w:cs="Arial"/>
                <w:i/>
                <w:color w:val="000000"/>
                <w:sz w:val="18"/>
                <w:szCs w:val="18"/>
                <w:lang w:val="ka-GE"/>
              </w:rPr>
              <w:t>%</w:t>
            </w:r>
          </w:p>
        </w:tc>
        <w:tc>
          <w:tcPr>
            <w:tcW w:w="371" w:type="pct"/>
            <w:shd w:val="clear" w:color="auto" w:fill="auto"/>
            <w:vAlign w:val="bottom"/>
          </w:tcPr>
          <w:p w14:paraId="5A0BF88B" w14:textId="77777777" w:rsidR="00C90A2A" w:rsidRPr="009542B0" w:rsidRDefault="00C90A2A" w:rsidP="006850BD">
            <w:pPr>
              <w:spacing w:after="0" w:line="240" w:lineRule="auto"/>
              <w:jc w:val="center"/>
              <w:rPr>
                <w:rFonts w:ascii="Sylfaen" w:eastAsia="Times New Roman" w:hAnsi="Sylfaen" w:cs="Arial"/>
                <w:i/>
                <w:color w:val="000000"/>
                <w:sz w:val="18"/>
                <w:szCs w:val="18"/>
                <w:lang w:val="ka-GE"/>
              </w:rPr>
            </w:pPr>
            <w:r w:rsidRPr="009542B0">
              <w:rPr>
                <w:rFonts w:ascii="Sylfaen" w:eastAsia="Times New Roman" w:hAnsi="Sylfaen" w:cs="Arial"/>
                <w:i/>
                <w:color w:val="000000"/>
                <w:sz w:val="18"/>
                <w:szCs w:val="18"/>
              </w:rPr>
              <w:t>3</w:t>
            </w:r>
            <w:r>
              <w:rPr>
                <w:rFonts w:ascii="Sylfaen" w:eastAsia="Times New Roman" w:hAnsi="Sylfaen" w:cs="Arial"/>
                <w:i/>
                <w:color w:val="000000"/>
                <w:sz w:val="18"/>
                <w:szCs w:val="18"/>
              </w:rPr>
              <w:t>8</w:t>
            </w:r>
            <w:r w:rsidRPr="009542B0">
              <w:rPr>
                <w:rFonts w:ascii="Sylfaen" w:eastAsia="Times New Roman" w:hAnsi="Sylfaen" w:cs="Arial"/>
                <w:i/>
                <w:color w:val="000000"/>
                <w:sz w:val="18"/>
                <w:szCs w:val="18"/>
              </w:rPr>
              <w:t>.</w:t>
            </w:r>
            <w:r>
              <w:rPr>
                <w:rFonts w:ascii="Sylfaen" w:eastAsia="Times New Roman" w:hAnsi="Sylfaen" w:cs="Arial"/>
                <w:i/>
                <w:color w:val="000000"/>
                <w:sz w:val="18"/>
                <w:szCs w:val="18"/>
              </w:rPr>
              <w:t>9</w:t>
            </w:r>
            <w:r w:rsidRPr="009542B0">
              <w:rPr>
                <w:rFonts w:ascii="Sylfaen" w:eastAsia="Times New Roman" w:hAnsi="Sylfaen" w:cs="Arial"/>
                <w:i/>
                <w:color w:val="000000"/>
                <w:sz w:val="18"/>
                <w:szCs w:val="18"/>
              </w:rPr>
              <w:t>%</w:t>
            </w:r>
          </w:p>
        </w:tc>
        <w:tc>
          <w:tcPr>
            <w:tcW w:w="371" w:type="pct"/>
            <w:shd w:val="clear" w:color="auto" w:fill="auto"/>
            <w:vAlign w:val="bottom"/>
          </w:tcPr>
          <w:p w14:paraId="184AD986" w14:textId="77777777" w:rsidR="00C90A2A" w:rsidRPr="009542B0" w:rsidRDefault="00C90A2A" w:rsidP="006850BD">
            <w:pPr>
              <w:spacing w:after="0" w:line="240" w:lineRule="auto"/>
              <w:jc w:val="center"/>
              <w:rPr>
                <w:rFonts w:ascii="Sylfaen" w:eastAsia="Times New Roman" w:hAnsi="Sylfaen" w:cs="Arial"/>
                <w:i/>
                <w:color w:val="000000"/>
                <w:sz w:val="18"/>
                <w:szCs w:val="18"/>
              </w:rPr>
            </w:pPr>
            <w:r>
              <w:rPr>
                <w:rFonts w:ascii="Sylfaen" w:eastAsia="Times New Roman" w:hAnsi="Sylfaen" w:cs="Arial"/>
                <w:i/>
                <w:color w:val="000000"/>
                <w:sz w:val="18"/>
                <w:szCs w:val="18"/>
              </w:rPr>
              <w:t>36</w:t>
            </w:r>
            <w:r w:rsidRPr="009542B0">
              <w:rPr>
                <w:rFonts w:ascii="Sylfaen" w:eastAsia="Times New Roman" w:hAnsi="Sylfaen" w:cs="Arial"/>
                <w:i/>
                <w:color w:val="000000"/>
                <w:sz w:val="18"/>
                <w:szCs w:val="18"/>
                <w:lang w:val="ka-GE"/>
              </w:rPr>
              <w:t>.</w:t>
            </w:r>
            <w:r>
              <w:rPr>
                <w:rFonts w:ascii="Sylfaen" w:eastAsia="Times New Roman" w:hAnsi="Sylfaen" w:cs="Arial"/>
                <w:i/>
                <w:color w:val="000000"/>
                <w:sz w:val="18"/>
                <w:szCs w:val="18"/>
              </w:rPr>
              <w:t>1</w:t>
            </w:r>
            <w:r w:rsidRPr="009542B0">
              <w:rPr>
                <w:rFonts w:ascii="Sylfaen" w:eastAsia="Times New Roman" w:hAnsi="Sylfaen" w:cs="Arial"/>
                <w:i/>
                <w:color w:val="000000"/>
                <w:sz w:val="18"/>
                <w:szCs w:val="18"/>
                <w:lang w:val="ka-GE"/>
              </w:rPr>
              <w:t>%</w:t>
            </w:r>
          </w:p>
        </w:tc>
        <w:tc>
          <w:tcPr>
            <w:tcW w:w="371" w:type="pct"/>
            <w:shd w:val="clear" w:color="auto" w:fill="auto"/>
            <w:vAlign w:val="bottom"/>
          </w:tcPr>
          <w:p w14:paraId="0A8798D0" w14:textId="77777777" w:rsidR="00C90A2A" w:rsidRPr="009542B0" w:rsidRDefault="00C90A2A" w:rsidP="006850BD">
            <w:pPr>
              <w:spacing w:after="0" w:line="240" w:lineRule="auto"/>
              <w:jc w:val="center"/>
              <w:rPr>
                <w:rFonts w:ascii="Sylfaen" w:eastAsia="Times New Roman" w:hAnsi="Sylfaen" w:cs="Arial"/>
                <w:i/>
                <w:color w:val="000000"/>
                <w:sz w:val="18"/>
                <w:szCs w:val="18"/>
                <w:lang w:val="ka-GE"/>
              </w:rPr>
            </w:pPr>
            <w:r>
              <w:rPr>
                <w:rFonts w:ascii="Sylfaen" w:eastAsia="Times New Roman" w:hAnsi="Sylfaen" w:cs="Arial"/>
                <w:i/>
                <w:color w:val="000000"/>
                <w:sz w:val="18"/>
                <w:szCs w:val="18"/>
              </w:rPr>
              <w:t>35</w:t>
            </w:r>
            <w:r w:rsidRPr="009542B0">
              <w:rPr>
                <w:rFonts w:ascii="Sylfaen" w:eastAsia="Times New Roman" w:hAnsi="Sylfaen" w:cs="Arial"/>
                <w:i/>
                <w:color w:val="000000"/>
                <w:sz w:val="18"/>
                <w:szCs w:val="18"/>
              </w:rPr>
              <w:t>.</w:t>
            </w:r>
            <w:r>
              <w:rPr>
                <w:rFonts w:ascii="Sylfaen" w:eastAsia="Times New Roman" w:hAnsi="Sylfaen" w:cs="Arial"/>
                <w:i/>
                <w:color w:val="000000"/>
                <w:sz w:val="18"/>
                <w:szCs w:val="18"/>
              </w:rPr>
              <w:t>5</w:t>
            </w:r>
            <w:r w:rsidRPr="009542B0">
              <w:rPr>
                <w:rFonts w:ascii="Sylfaen" w:eastAsia="Times New Roman" w:hAnsi="Sylfaen" w:cs="Arial"/>
                <w:i/>
                <w:color w:val="000000"/>
                <w:sz w:val="18"/>
                <w:szCs w:val="18"/>
              </w:rPr>
              <w:t>%</w:t>
            </w:r>
          </w:p>
        </w:tc>
        <w:tc>
          <w:tcPr>
            <w:tcW w:w="371" w:type="pct"/>
            <w:shd w:val="clear" w:color="auto" w:fill="auto"/>
            <w:vAlign w:val="bottom"/>
          </w:tcPr>
          <w:p w14:paraId="0EFE20B5" w14:textId="77777777" w:rsidR="00C90A2A" w:rsidRPr="009542B0" w:rsidRDefault="00C90A2A" w:rsidP="006850BD">
            <w:pPr>
              <w:spacing w:after="0" w:line="240" w:lineRule="auto"/>
              <w:jc w:val="center"/>
              <w:rPr>
                <w:rFonts w:ascii="Sylfaen" w:eastAsia="Times New Roman" w:hAnsi="Sylfaen" w:cs="Arial"/>
                <w:i/>
                <w:color w:val="000000"/>
                <w:sz w:val="18"/>
                <w:szCs w:val="18"/>
              </w:rPr>
            </w:pPr>
            <w:r>
              <w:rPr>
                <w:rFonts w:ascii="Sylfaen" w:eastAsia="Times New Roman" w:hAnsi="Sylfaen" w:cs="Arial"/>
                <w:i/>
                <w:color w:val="000000"/>
                <w:sz w:val="18"/>
                <w:szCs w:val="18"/>
              </w:rPr>
              <w:t>35.0</w:t>
            </w:r>
            <w:r w:rsidRPr="009542B0">
              <w:rPr>
                <w:rFonts w:ascii="Sylfaen" w:eastAsia="Times New Roman" w:hAnsi="Sylfaen" w:cs="Arial"/>
                <w:i/>
                <w:color w:val="000000"/>
                <w:sz w:val="18"/>
                <w:szCs w:val="18"/>
              </w:rPr>
              <w:t>%</w:t>
            </w:r>
          </w:p>
        </w:tc>
        <w:tc>
          <w:tcPr>
            <w:tcW w:w="371" w:type="pct"/>
            <w:vAlign w:val="bottom"/>
          </w:tcPr>
          <w:p w14:paraId="46397B9F" w14:textId="77777777" w:rsidR="00C90A2A" w:rsidRPr="009542B0" w:rsidRDefault="00C90A2A" w:rsidP="006850BD">
            <w:pPr>
              <w:spacing w:after="0" w:line="240" w:lineRule="auto"/>
              <w:jc w:val="center"/>
              <w:rPr>
                <w:rFonts w:ascii="Sylfaen" w:eastAsia="Times New Roman" w:hAnsi="Sylfaen" w:cs="Arial"/>
                <w:i/>
                <w:color w:val="000000"/>
                <w:sz w:val="18"/>
                <w:szCs w:val="18"/>
              </w:rPr>
            </w:pPr>
            <w:r>
              <w:rPr>
                <w:rFonts w:ascii="Sylfaen" w:eastAsia="Times New Roman" w:hAnsi="Sylfaen" w:cs="Arial"/>
                <w:i/>
                <w:color w:val="000000"/>
                <w:sz w:val="18"/>
                <w:szCs w:val="18"/>
              </w:rPr>
              <w:t>34</w:t>
            </w:r>
            <w:r w:rsidRPr="009542B0">
              <w:rPr>
                <w:rFonts w:ascii="Sylfaen" w:eastAsia="Times New Roman" w:hAnsi="Sylfaen" w:cs="Arial"/>
                <w:i/>
                <w:color w:val="000000"/>
                <w:sz w:val="18"/>
                <w:szCs w:val="18"/>
              </w:rPr>
              <w:t>.</w:t>
            </w:r>
            <w:r>
              <w:rPr>
                <w:rFonts w:ascii="Sylfaen" w:eastAsia="Times New Roman" w:hAnsi="Sylfaen" w:cs="Arial"/>
                <w:i/>
                <w:color w:val="000000"/>
                <w:sz w:val="18"/>
                <w:szCs w:val="18"/>
              </w:rPr>
              <w:t>6</w:t>
            </w:r>
            <w:r w:rsidRPr="009542B0">
              <w:rPr>
                <w:rFonts w:ascii="Sylfaen" w:eastAsia="Times New Roman" w:hAnsi="Sylfaen" w:cs="Arial"/>
                <w:i/>
                <w:color w:val="000000"/>
                <w:sz w:val="18"/>
                <w:szCs w:val="18"/>
              </w:rPr>
              <w:t>%</w:t>
            </w:r>
          </w:p>
        </w:tc>
        <w:tc>
          <w:tcPr>
            <w:tcW w:w="366" w:type="pct"/>
            <w:vAlign w:val="bottom"/>
          </w:tcPr>
          <w:p w14:paraId="2648619F" w14:textId="77777777" w:rsidR="00C90A2A" w:rsidRPr="009542B0" w:rsidRDefault="00C90A2A" w:rsidP="006850BD">
            <w:pPr>
              <w:spacing w:after="0" w:line="240" w:lineRule="auto"/>
              <w:jc w:val="center"/>
              <w:rPr>
                <w:rFonts w:ascii="Sylfaen" w:eastAsia="Times New Roman" w:hAnsi="Sylfaen" w:cs="Arial"/>
                <w:i/>
                <w:color w:val="000000"/>
                <w:sz w:val="18"/>
                <w:szCs w:val="18"/>
              </w:rPr>
            </w:pPr>
            <w:r>
              <w:rPr>
                <w:rFonts w:ascii="Sylfaen" w:eastAsia="Times New Roman" w:hAnsi="Sylfaen" w:cs="Arial"/>
                <w:i/>
                <w:color w:val="000000"/>
                <w:sz w:val="18"/>
                <w:szCs w:val="18"/>
              </w:rPr>
              <w:t>34</w:t>
            </w:r>
            <w:r w:rsidRPr="009542B0">
              <w:rPr>
                <w:rFonts w:ascii="Sylfaen" w:eastAsia="Times New Roman" w:hAnsi="Sylfaen" w:cs="Arial"/>
                <w:i/>
                <w:color w:val="000000"/>
                <w:sz w:val="18"/>
                <w:szCs w:val="18"/>
              </w:rPr>
              <w:t>.</w:t>
            </w:r>
            <w:r>
              <w:rPr>
                <w:rFonts w:ascii="Sylfaen" w:eastAsia="Times New Roman" w:hAnsi="Sylfaen" w:cs="Arial"/>
                <w:i/>
                <w:color w:val="000000"/>
                <w:sz w:val="18"/>
                <w:szCs w:val="18"/>
              </w:rPr>
              <w:t>0</w:t>
            </w:r>
            <w:r w:rsidRPr="009542B0">
              <w:rPr>
                <w:rFonts w:ascii="Sylfaen" w:eastAsia="Times New Roman" w:hAnsi="Sylfaen" w:cs="Arial"/>
                <w:i/>
                <w:color w:val="000000"/>
                <w:sz w:val="18"/>
                <w:szCs w:val="18"/>
              </w:rPr>
              <w:t>%</w:t>
            </w:r>
          </w:p>
        </w:tc>
        <w:tc>
          <w:tcPr>
            <w:tcW w:w="344" w:type="pct"/>
            <w:vAlign w:val="bottom"/>
          </w:tcPr>
          <w:p w14:paraId="41D5E8F4" w14:textId="77777777" w:rsidR="00C90A2A" w:rsidRPr="009542B0" w:rsidRDefault="00C90A2A" w:rsidP="006850BD">
            <w:pPr>
              <w:spacing w:after="0" w:line="240" w:lineRule="auto"/>
              <w:jc w:val="center"/>
              <w:rPr>
                <w:rFonts w:ascii="Sylfaen" w:eastAsia="Times New Roman" w:hAnsi="Sylfaen" w:cs="Arial"/>
                <w:i/>
                <w:color w:val="000000"/>
                <w:sz w:val="18"/>
                <w:szCs w:val="18"/>
              </w:rPr>
            </w:pPr>
            <w:r w:rsidRPr="009542B0">
              <w:rPr>
                <w:rFonts w:ascii="Sylfaen" w:eastAsia="Times New Roman" w:hAnsi="Sylfaen" w:cs="Arial"/>
                <w:i/>
                <w:color w:val="000000"/>
                <w:sz w:val="18"/>
                <w:szCs w:val="18"/>
              </w:rPr>
              <w:t>3</w:t>
            </w:r>
            <w:r>
              <w:rPr>
                <w:rFonts w:ascii="Sylfaen" w:eastAsia="Times New Roman" w:hAnsi="Sylfaen" w:cs="Arial"/>
                <w:i/>
                <w:color w:val="000000"/>
                <w:sz w:val="18"/>
                <w:szCs w:val="18"/>
              </w:rPr>
              <w:t>3</w:t>
            </w:r>
            <w:r w:rsidRPr="009542B0">
              <w:rPr>
                <w:rFonts w:ascii="Sylfaen" w:eastAsia="Times New Roman" w:hAnsi="Sylfaen" w:cs="Arial"/>
                <w:i/>
                <w:color w:val="000000"/>
                <w:sz w:val="18"/>
                <w:szCs w:val="18"/>
              </w:rPr>
              <w:t>.</w:t>
            </w:r>
            <w:r>
              <w:rPr>
                <w:rFonts w:ascii="Sylfaen" w:eastAsia="Times New Roman" w:hAnsi="Sylfaen" w:cs="Arial"/>
                <w:i/>
                <w:color w:val="000000"/>
                <w:sz w:val="18"/>
                <w:szCs w:val="18"/>
              </w:rPr>
              <w:t>5</w:t>
            </w:r>
            <w:r w:rsidRPr="009542B0">
              <w:rPr>
                <w:rFonts w:ascii="Sylfaen" w:eastAsia="Times New Roman" w:hAnsi="Sylfaen" w:cs="Arial"/>
                <w:i/>
                <w:color w:val="000000"/>
                <w:sz w:val="18"/>
                <w:szCs w:val="18"/>
              </w:rPr>
              <w:t>%</w:t>
            </w:r>
          </w:p>
        </w:tc>
      </w:tr>
    </w:tbl>
    <w:p w14:paraId="05D65832" w14:textId="77777777" w:rsidR="00C90A2A" w:rsidRDefault="00C90A2A" w:rsidP="00C90A2A">
      <w:pPr>
        <w:pStyle w:val="NoSpacing"/>
        <w:spacing w:line="276" w:lineRule="auto"/>
        <w:ind w:firstLine="720"/>
        <w:jc w:val="both"/>
        <w:rPr>
          <w:rFonts w:ascii="Sylfaen" w:hAnsi="Sylfaen"/>
          <w:highlight w:val="yellow"/>
          <w:lang w:val="ka-GE"/>
        </w:rPr>
      </w:pPr>
    </w:p>
    <w:p w14:paraId="0B023C27" w14:textId="77777777" w:rsidR="00C90A2A" w:rsidRDefault="00C90A2A" w:rsidP="00C90A2A">
      <w:pPr>
        <w:pStyle w:val="NoSpacing"/>
        <w:spacing w:line="276" w:lineRule="auto"/>
        <w:ind w:firstLine="720"/>
        <w:jc w:val="both"/>
        <w:rPr>
          <w:rFonts w:ascii="Sylfaen" w:hAnsi="Sylfaen"/>
          <w:lang w:val="ka-GE"/>
        </w:rPr>
      </w:pPr>
    </w:p>
    <w:p w14:paraId="6FCA4A4E" w14:textId="77777777" w:rsidR="00C90A2A" w:rsidRDefault="00C90A2A" w:rsidP="00C90A2A">
      <w:pPr>
        <w:pStyle w:val="NoSpacing"/>
        <w:spacing w:line="276" w:lineRule="auto"/>
        <w:ind w:firstLine="720"/>
        <w:jc w:val="both"/>
        <w:rPr>
          <w:rFonts w:ascii="Sylfaen" w:hAnsi="Sylfaen"/>
          <w:highlight w:val="yellow"/>
          <w:lang w:val="ka-GE"/>
        </w:rPr>
      </w:pPr>
    </w:p>
    <w:p w14:paraId="3E917DA2" w14:textId="77777777" w:rsidR="00C90A2A" w:rsidRDefault="00C90A2A" w:rsidP="00C90A2A">
      <w:pPr>
        <w:pStyle w:val="NoSpacing"/>
        <w:spacing w:line="276" w:lineRule="auto"/>
        <w:ind w:firstLine="720"/>
        <w:jc w:val="both"/>
        <w:rPr>
          <w:rFonts w:ascii="Sylfaen" w:hAnsi="Sylfaen"/>
          <w:highlight w:val="yellow"/>
          <w:lang w:val="ka-GE"/>
        </w:rPr>
      </w:pPr>
    </w:p>
    <w:p w14:paraId="6E8D8DE2" w14:textId="77777777" w:rsidR="00C90A2A" w:rsidRDefault="00C90A2A" w:rsidP="00C90A2A">
      <w:pPr>
        <w:pStyle w:val="NoSpacing"/>
        <w:spacing w:line="276" w:lineRule="auto"/>
        <w:ind w:firstLine="720"/>
        <w:jc w:val="both"/>
        <w:rPr>
          <w:rFonts w:ascii="Sylfaen" w:hAnsi="Sylfaen"/>
          <w:highlight w:val="yellow"/>
          <w:lang w:val="ka-GE"/>
        </w:rPr>
      </w:pPr>
    </w:p>
    <w:p w14:paraId="478915BB" w14:textId="77777777" w:rsidR="00C90A2A" w:rsidRDefault="00C90A2A" w:rsidP="00C90A2A">
      <w:pPr>
        <w:pStyle w:val="NoSpacing"/>
        <w:spacing w:line="276" w:lineRule="auto"/>
        <w:ind w:firstLine="720"/>
        <w:jc w:val="both"/>
        <w:rPr>
          <w:rFonts w:ascii="Sylfaen" w:hAnsi="Sylfaen"/>
          <w:highlight w:val="yellow"/>
          <w:lang w:val="ka-GE"/>
        </w:rPr>
      </w:pPr>
    </w:p>
    <w:p w14:paraId="71137FDF" w14:textId="77777777" w:rsidR="00C90A2A" w:rsidRDefault="00C90A2A" w:rsidP="00C90A2A"/>
    <w:p w14:paraId="762E5C04" w14:textId="77777777" w:rsidR="00B24532" w:rsidRPr="004477A4" w:rsidRDefault="00B24532" w:rsidP="00B24532">
      <w:pPr>
        <w:spacing w:after="0" w:line="276" w:lineRule="auto"/>
        <w:ind w:firstLine="720"/>
        <w:jc w:val="both"/>
        <w:rPr>
          <w:rFonts w:ascii="Sylfaen" w:hAnsi="Sylfaen" w:cs="Sylfaen"/>
          <w:lang w:val="ka-GE"/>
        </w:rPr>
      </w:pPr>
    </w:p>
    <w:p w14:paraId="4BD63745" w14:textId="77777777" w:rsidR="00FC6831" w:rsidRPr="00FC6831" w:rsidRDefault="00FC6831" w:rsidP="00FC6831">
      <w:pPr>
        <w:rPr>
          <w:w w:val="101"/>
          <w:lang w:val="ka-GE"/>
        </w:rPr>
      </w:pPr>
    </w:p>
    <w:p w14:paraId="7341FBFE" w14:textId="385A7129" w:rsidR="00FC6831" w:rsidRPr="00A21C4E" w:rsidRDefault="00FC6831" w:rsidP="00A21C4E">
      <w:pPr>
        <w:pStyle w:val="Heading1"/>
        <w:numPr>
          <w:ilvl w:val="0"/>
          <w:numId w:val="1"/>
        </w:numPr>
        <w:rPr>
          <w:rFonts w:ascii="Sylfaen" w:hAnsi="Sylfaen"/>
          <w:b/>
          <w:sz w:val="28"/>
          <w:lang w:val="ka-GE"/>
        </w:rPr>
      </w:pPr>
      <w:r w:rsidRPr="00A21C4E">
        <w:rPr>
          <w:rFonts w:ascii="Sylfaen" w:hAnsi="Sylfaen"/>
          <w:b/>
          <w:sz w:val="28"/>
          <w:lang w:val="ka-GE"/>
        </w:rPr>
        <w:lastRenderedPageBreak/>
        <w:t>ფისკალური პარამეტრების ციკლურობა და ფისკალური პოლიტიკა</w:t>
      </w:r>
    </w:p>
    <w:p w14:paraId="456D4578" w14:textId="77777777" w:rsidR="00FC6831" w:rsidRPr="00255D7E" w:rsidRDefault="00FC6831" w:rsidP="00FC6831">
      <w:pPr>
        <w:spacing w:line="276" w:lineRule="auto"/>
        <w:rPr>
          <w:rFonts w:ascii="Sylfaen" w:hAnsi="Sylfaen" w:cs="Sylfaen"/>
          <w:lang w:val="ka-GE"/>
        </w:rPr>
      </w:pPr>
    </w:p>
    <w:p w14:paraId="0C0EF2B9" w14:textId="77777777" w:rsidR="00FC6831" w:rsidRPr="00F77CCD" w:rsidRDefault="00FC6831" w:rsidP="00FC6831">
      <w:pPr>
        <w:spacing w:after="0" w:line="276" w:lineRule="auto"/>
        <w:ind w:firstLine="567"/>
        <w:jc w:val="both"/>
        <w:rPr>
          <w:rFonts w:ascii="Sylfaen" w:hAnsi="Sylfaen" w:cs="Sylfaen"/>
          <w:lang w:val="ka-GE"/>
        </w:rPr>
      </w:pPr>
      <w:r w:rsidRPr="00F77CCD">
        <w:rPr>
          <w:rFonts w:ascii="Sylfaen" w:hAnsi="Sylfaen" w:cs="Sylfaen"/>
          <w:lang w:val="ka-GE"/>
        </w:rPr>
        <w:t>ფისკალური პოლიტიკის შეფასების ერთ-ერთი მიდგომაა, განისაზღვროს მისი დისკრეციული ნაწილი და გაანალიზდეს, აღნიშნული ეკონომიკური ციკლების სხვადასხვა ეტაპზე (ციკლის შესაფასებლად გამოიყენება მიმდინარე მშპ-ს პოტენციური მშპ-დან გადახრის პროცენტული მაჩვენებელი - ე.წ. „გეპი“) რა გავლენას ახდენდა ეკონომიკის აქტივობაზე. ამისათვის საჭიროა არსებულ მონაცემებზე დაყრდნობით შემდეგი ნაბიჯების გადადგმა:</w:t>
      </w:r>
    </w:p>
    <w:p w14:paraId="34826CCA" w14:textId="77777777" w:rsidR="00FC6831" w:rsidRPr="00F77CCD" w:rsidRDefault="00FC6831" w:rsidP="00FC6831">
      <w:pPr>
        <w:numPr>
          <w:ilvl w:val="0"/>
          <w:numId w:val="27"/>
        </w:numPr>
        <w:spacing w:line="276" w:lineRule="auto"/>
        <w:contextualSpacing/>
        <w:jc w:val="both"/>
        <w:rPr>
          <w:rFonts w:ascii="Sylfaen" w:hAnsi="Sylfaen" w:cs="Sylfaen"/>
          <w:lang w:val="ka-GE"/>
        </w:rPr>
      </w:pPr>
      <w:r w:rsidRPr="00F77CCD">
        <w:rPr>
          <w:rFonts w:ascii="Sylfaen" w:hAnsi="Sylfaen" w:cs="Sylfaen"/>
          <w:lang w:val="ka-GE"/>
        </w:rPr>
        <w:t xml:space="preserve">განისაზღვროს ეკონომიკის ციკლის სიდიდე; </w:t>
      </w:r>
    </w:p>
    <w:p w14:paraId="0A944319" w14:textId="77777777" w:rsidR="00FC6831" w:rsidRPr="00F77CCD" w:rsidRDefault="00FC6831" w:rsidP="00FC6831">
      <w:pPr>
        <w:numPr>
          <w:ilvl w:val="0"/>
          <w:numId w:val="27"/>
        </w:numPr>
        <w:spacing w:line="276" w:lineRule="auto"/>
        <w:contextualSpacing/>
        <w:jc w:val="both"/>
        <w:rPr>
          <w:rFonts w:ascii="Sylfaen" w:hAnsi="Sylfaen" w:cs="Sylfaen"/>
          <w:lang w:val="ka-GE"/>
        </w:rPr>
      </w:pPr>
      <w:r w:rsidRPr="00F77CCD">
        <w:rPr>
          <w:rFonts w:ascii="Sylfaen" w:hAnsi="Sylfaen" w:cs="Sylfaen"/>
          <w:lang w:val="ka-GE"/>
        </w:rPr>
        <w:t xml:space="preserve">ამის შემდგომ, ფისკალური პოლიტიკიდან გამოირიცხოს ციკლის გავლენა, რაც ციკლურად შესწორებული ფისკალური ინდიკატორების გამოთვლას გულისხმობს; და </w:t>
      </w:r>
    </w:p>
    <w:p w14:paraId="74DED505" w14:textId="77777777" w:rsidR="00FC6831" w:rsidRPr="00F77CCD" w:rsidRDefault="00FC6831" w:rsidP="00FC6831">
      <w:pPr>
        <w:numPr>
          <w:ilvl w:val="0"/>
          <w:numId w:val="27"/>
        </w:numPr>
        <w:spacing w:line="276" w:lineRule="auto"/>
        <w:contextualSpacing/>
        <w:jc w:val="both"/>
        <w:rPr>
          <w:rFonts w:ascii="Sylfaen" w:hAnsi="Sylfaen" w:cs="Sylfaen"/>
          <w:lang w:val="ka-GE"/>
        </w:rPr>
      </w:pPr>
      <w:r w:rsidRPr="00F77CCD">
        <w:rPr>
          <w:rFonts w:ascii="Sylfaen" w:hAnsi="Sylfaen" w:cs="Sylfaen"/>
          <w:lang w:val="ka-GE"/>
        </w:rPr>
        <w:t>არსებული ციკლურად შესწორებული ინდიკატორების საფუძველზე შეფასდეს ე.წ. ფისკალური იმპულსი და გაანალიზდეს იგი ეკონომიკის ციკლთან მიმართებაში.</w:t>
      </w:r>
    </w:p>
    <w:p w14:paraId="239F10D6" w14:textId="77777777" w:rsidR="00FC6831" w:rsidRPr="004F1A78" w:rsidRDefault="00FC6831" w:rsidP="00FC6831">
      <w:pPr>
        <w:spacing w:after="0" w:line="276" w:lineRule="auto"/>
        <w:ind w:firstLine="720"/>
        <w:jc w:val="both"/>
        <w:rPr>
          <w:rFonts w:ascii="Sylfaen" w:hAnsi="Sylfaen" w:cs="Sylfaen"/>
        </w:rPr>
      </w:pPr>
      <w:r w:rsidRPr="00F77CCD">
        <w:rPr>
          <w:rFonts w:ascii="Sylfaen" w:hAnsi="Sylfaen" w:cs="Sylfaen"/>
          <w:lang w:val="ka-GE"/>
        </w:rPr>
        <w:t xml:space="preserve">საქართველოს ფინანსთა სამინისტროს მიერ მშპ-ს „გეპი“ შეფასებულია ე.წ. </w:t>
      </w:r>
      <w:r>
        <w:rPr>
          <w:rFonts w:ascii="Sylfaen" w:hAnsi="Sylfaen" w:cs="Sylfaen"/>
          <w:lang w:val="ka-GE"/>
        </w:rPr>
        <w:t xml:space="preserve">კვარტალური პროგნოზირების მოდელის </w:t>
      </w:r>
      <w:r>
        <w:rPr>
          <w:rFonts w:ascii="Sylfaen" w:hAnsi="Sylfaen" w:cs="Sylfaen"/>
        </w:rPr>
        <w:t>(Quarterly Projection Model, QPM)</w:t>
      </w:r>
      <w:r w:rsidRPr="00F77CCD">
        <w:rPr>
          <w:rFonts w:ascii="Sylfaen" w:hAnsi="Sylfaen" w:cs="Sylfaen"/>
          <w:lang w:val="ka-GE"/>
        </w:rPr>
        <w:t xml:space="preserve"> მეშვეობით</w:t>
      </w:r>
      <w:r w:rsidRPr="00F77CCD">
        <w:rPr>
          <w:rFonts w:ascii="Sylfaen" w:hAnsi="Sylfaen" w:cs="Sylfaen"/>
          <w:vertAlign w:val="superscript"/>
          <w:lang w:val="ka-GE"/>
        </w:rPr>
        <w:footnoteReference w:id="1"/>
      </w:r>
      <w:r w:rsidRPr="00F77CCD">
        <w:rPr>
          <w:rFonts w:ascii="Sylfaen" w:hAnsi="Sylfaen" w:cs="Sylfaen"/>
          <w:lang w:val="ka-GE"/>
        </w:rPr>
        <w:t xml:space="preserve">, </w:t>
      </w:r>
      <w:r w:rsidRPr="004F1A78">
        <w:rPr>
          <w:rFonts w:ascii="Sylfaen" w:hAnsi="Sylfaen" w:cs="Sylfaen"/>
          <w:lang w:val="ka-GE"/>
        </w:rPr>
        <w:t>სადაც ეკონომიკის პოტენციური დონე კობ-დუგლასის საწარმოო ფუნქციის საშუალებით გან</w:t>
      </w:r>
      <w:r>
        <w:rPr>
          <w:rFonts w:ascii="Sylfaen" w:hAnsi="Sylfaen" w:cs="Sylfaen"/>
          <w:lang w:val="ka-GE"/>
        </w:rPr>
        <w:t>ი</w:t>
      </w:r>
      <w:r w:rsidRPr="004F1A78">
        <w:rPr>
          <w:rFonts w:ascii="Sylfaen" w:hAnsi="Sylfaen" w:cs="Sylfaen"/>
          <w:lang w:val="ka-GE"/>
        </w:rPr>
        <w:t>საზღვრება, რომელიც დამოკიდებულია სამუშაო ძალაზე, კაპიტალის მოცულობა</w:t>
      </w:r>
      <w:r>
        <w:rPr>
          <w:rFonts w:ascii="Sylfaen" w:hAnsi="Sylfaen" w:cs="Sylfaen"/>
          <w:lang w:val="ka-GE"/>
        </w:rPr>
        <w:t>სა</w:t>
      </w:r>
      <w:r w:rsidRPr="004F1A78">
        <w:rPr>
          <w:rFonts w:ascii="Sylfaen" w:hAnsi="Sylfaen" w:cs="Sylfaen"/>
          <w:lang w:val="ka-GE"/>
        </w:rPr>
        <w:t xml:space="preserve"> და ფაქტორების ერთობლივ მწარმოებლობაზე, რომლებიც თავისთავად მიყვებიან თავიანთ პოტენციურ დონეებს. მოცემული ფაქტორების პოტენციური დონეების კობ-დუგალსის საწარმოო ფუნქციით გაერთიანების შედეგად ფასდება პოტენციური მშპ, ხოლო მშპ-ს გეპი კი წარმოადგენს რეალური მშპ-ს პროცენტულ გადახრას პოტენციური მშპ-დან.</w:t>
      </w:r>
    </w:p>
    <w:p w14:paraId="2855AA80" w14:textId="77777777" w:rsidR="00FC6831" w:rsidRPr="00F77CCD" w:rsidRDefault="00FC6831" w:rsidP="00FC6831">
      <w:pPr>
        <w:spacing w:after="0" w:line="276" w:lineRule="auto"/>
        <w:ind w:firstLine="720"/>
        <w:jc w:val="both"/>
        <w:rPr>
          <w:rFonts w:ascii="Sylfaen" w:hAnsi="Sylfaen" w:cs="Sylfaen"/>
        </w:rPr>
      </w:pPr>
      <w:r w:rsidRPr="00F77CCD">
        <w:rPr>
          <w:rFonts w:ascii="Sylfaen" w:hAnsi="Sylfaen" w:cs="Sylfaen"/>
          <w:lang w:val="ka-GE"/>
        </w:rPr>
        <w:t xml:space="preserve">შეფასებული „გეპის“ მეშვეობით ხდება ფისკალური პარამეტრების და საქართველოს შემთხვევაში ძირითადად შემოსავლების არსებული მონაცემებიდან ე.წ. ციკლური კომპონენტის გამოთვლა და ინდიკატორების ციკლურად შესწორება. თუ ეკონომიკა თავის პოტენციურ დონეზე მეტად ვითარდება და არსებობს მშპ-ს დადებითი „გეპი“, მიჩნეულია, რომ გადასახადების დისკრეციული ნაწილი არის ფაქტიურთან შედარებით მცირე და გადასახადები უნდა შესწორდეს შემცირების მიმართულებით (რადგან ციკლური ნაწილი გამოწვეული იყო ეკონომიკის პოზიციის გამო და არა დისკრეციული ფისკალური პოლიტიკის გამო) და პირიქით, თუ ეკონომიკაში არის მშპ-ს უარყოფითი „გეპი“, რეალური მონაცემები ზრდის მიმართულებით კორექტირდება. </w:t>
      </w:r>
    </w:p>
    <w:p w14:paraId="797AB249" w14:textId="77777777" w:rsidR="00FC6831" w:rsidRPr="00F77CCD" w:rsidRDefault="00FC6831" w:rsidP="00FC6831">
      <w:pPr>
        <w:spacing w:after="0" w:line="276" w:lineRule="auto"/>
        <w:ind w:firstLine="720"/>
        <w:jc w:val="both"/>
        <w:rPr>
          <w:rFonts w:ascii="Sylfaen" w:hAnsi="Sylfaen" w:cs="Sylfaen"/>
        </w:rPr>
      </w:pPr>
      <w:r w:rsidRPr="00F77CCD">
        <w:rPr>
          <w:rFonts w:ascii="Sylfaen" w:hAnsi="Sylfaen" w:cs="Sylfaen"/>
          <w:lang w:val="ka-GE"/>
        </w:rPr>
        <w:t>ციკლურად შესწორებული პარამეტრების საშუალებით გამოითვლება ციკლურად შესწორებული ბალანსი და შესაბამისად ე.წ. ფისკალური პოზიცია, რომელიც ციკლურად შესწორებული ბიუჯეტია საპირისპირო ნიშნით. საბოლოო მიზანი კი არის ე.წ. ფისკალური იმპულსის გამოთვლა, რომელიც მიმდინარე და წინა წლის ფისკალურ პოზიციებს შორის სხვაობას წარმოადგენს. ფისკალური იმპულსის დასათვლელად გამოიყენება ე.წ. ციკლურად შესწორებული პირველადი ბალანსი, სადაც გაანგარიშებებისას ამოღებულია ხარჯებში არსებული როგორც შიდა, ისე გარე ვალის პროცენტის მომსახურება.</w:t>
      </w:r>
    </w:p>
    <w:p w14:paraId="731686CA" w14:textId="77777777" w:rsidR="00FC6831" w:rsidRPr="00F77CCD" w:rsidRDefault="00FC6831" w:rsidP="00FC6831">
      <w:pPr>
        <w:spacing w:after="0" w:line="276" w:lineRule="auto"/>
        <w:ind w:firstLine="720"/>
        <w:jc w:val="both"/>
        <w:rPr>
          <w:rFonts w:ascii="Sylfaen" w:hAnsi="Sylfaen" w:cs="Sylfaen"/>
        </w:rPr>
      </w:pPr>
      <w:r w:rsidRPr="00F77CCD">
        <w:rPr>
          <w:rFonts w:ascii="Sylfaen" w:hAnsi="Sylfaen" w:cs="Sylfaen"/>
          <w:lang w:val="ka-GE"/>
        </w:rPr>
        <w:t xml:space="preserve">ყველაზე მარტივი მიდგომით ფისკალური იმპულსისა და მშპ-ს „გეპის“ კომბინაციით შესაძლებელია შეფასდეს ფისკალური პოლიტიკის ციკლურობა - იგი ანტიციკლურია თუ პროციკლური. ანტიციკლური ფისკალური პოლიტიკა გულისხმობს დადებით ფისკალურ იმპულსს </w:t>
      </w:r>
      <w:r w:rsidRPr="00F77CCD">
        <w:rPr>
          <w:rFonts w:ascii="Sylfaen" w:hAnsi="Sylfaen" w:cs="Sylfaen"/>
          <w:lang w:val="ka-GE"/>
        </w:rPr>
        <w:lastRenderedPageBreak/>
        <w:t>უარყოფითი გ</w:t>
      </w:r>
      <w:r>
        <w:rPr>
          <w:rFonts w:ascii="Sylfaen" w:hAnsi="Sylfaen" w:cs="Sylfaen"/>
          <w:lang w:val="ka-GE"/>
        </w:rPr>
        <w:t>ე</w:t>
      </w:r>
      <w:r w:rsidRPr="00F77CCD">
        <w:rPr>
          <w:rFonts w:ascii="Sylfaen" w:hAnsi="Sylfaen" w:cs="Sylfaen"/>
          <w:lang w:val="ka-GE"/>
        </w:rPr>
        <w:t>პის დროს და პირიქით, უარყოფით იმპულსს იმ შემთხვევაში, თუ მიმდინარე მშპ პოტენციურ დონეს აღემატება (დადებითი „გეპი“).</w:t>
      </w:r>
    </w:p>
    <w:p w14:paraId="423DDF5B" w14:textId="77777777" w:rsidR="00FC6831" w:rsidRPr="00F77CCD" w:rsidRDefault="00FC6831" w:rsidP="00FC6831">
      <w:pPr>
        <w:spacing w:after="0" w:line="276" w:lineRule="auto"/>
        <w:ind w:firstLine="720"/>
        <w:jc w:val="both"/>
        <w:rPr>
          <w:rFonts w:ascii="Sylfaen" w:hAnsi="Sylfaen" w:cs="Sylfaen"/>
          <w:lang w:val="ka-GE"/>
        </w:rPr>
      </w:pPr>
      <w:r w:rsidRPr="00F77CCD">
        <w:rPr>
          <w:rFonts w:ascii="Sylfaen" w:hAnsi="Sylfaen" w:cs="Sylfaen"/>
          <w:lang w:val="ka-GE"/>
        </w:rPr>
        <w:t>ამის გარდა, ფისკალური</w:t>
      </w:r>
      <w:r w:rsidRPr="00F77CCD">
        <w:rPr>
          <w:rFonts w:ascii="Sylfaen" w:hAnsi="Sylfaen" w:cs="Sylfaen"/>
        </w:rPr>
        <w:t xml:space="preserve"> პოლიტიკის ზომის </w:t>
      </w:r>
      <w:r w:rsidRPr="00F77CCD">
        <w:rPr>
          <w:rFonts w:ascii="Sylfaen" w:hAnsi="Sylfaen" w:cs="Sylfaen"/>
          <w:lang w:val="ka-GE"/>
        </w:rPr>
        <w:t xml:space="preserve">შეფასებისთვის შესაძლოა ე.წ. სტრუქტურული დეფიციტის დათვლაც, რომელიც ციკლურად შესწორებული ბიუჯეტიდან კიდევ გამორიცხავს ბიუჯეტზე მოქმედ როგორც დადებით, ისე უარყოფით ერთჯერად ეფექტებს, რომელთაც მომავალ წელს ადგილი ვერ ექნება. შესაბამისად, გაანგარიშებიდან ამოღებულია კოვიდზე გაწეული ხარჯები (რამაც სტრუქტურული დეფიციტი შეამცირა), ბანკების მოგების გადასახადის გაანგარიშების მეთოდოლოგიის ცვლილების შედეგად ბიუჯეტში შემოსული გადასახადის ერთჯერადი ეფექტი (რამაც სტრუქტურული დეფიციტი გაზარდა) და ევროკომისიის მეთოდოლოგიის მიდგომით პრივატიზაციიდან მიღებული შემოსავლები, რადგან კონკრეტული აქტივის პრივატიზაცია მხოლოდ ერთხელ ხდება (რამაც გაზარდა დეფიციტი). </w:t>
      </w:r>
    </w:p>
    <w:p w14:paraId="5AAE7628" w14:textId="77777777" w:rsidR="00FC6831" w:rsidRPr="00F77CCD" w:rsidRDefault="00FC6831" w:rsidP="00FC6831">
      <w:pPr>
        <w:spacing w:after="0" w:line="276" w:lineRule="auto"/>
        <w:ind w:firstLine="720"/>
        <w:jc w:val="both"/>
        <w:rPr>
          <w:rFonts w:ascii="Sylfaen" w:hAnsi="Sylfaen" w:cs="Sylfaen"/>
        </w:rPr>
      </w:pPr>
    </w:p>
    <w:p w14:paraId="71F7BD09" w14:textId="77777777" w:rsidR="00FC6831" w:rsidRPr="00F77CCD" w:rsidRDefault="00FC6831" w:rsidP="00FC6831">
      <w:pPr>
        <w:widowControl w:val="0"/>
        <w:autoSpaceDE w:val="0"/>
        <w:autoSpaceDN w:val="0"/>
        <w:adjustRightInd w:val="0"/>
        <w:spacing w:after="0" w:line="276" w:lineRule="auto"/>
        <w:ind w:left="120" w:right="67" w:hanging="120"/>
        <w:jc w:val="both"/>
        <w:rPr>
          <w:rFonts w:ascii="Sylfaen" w:hAnsi="Sylfaen" w:cs="Sylfaen"/>
          <w:b/>
          <w:lang w:val="ka-GE"/>
        </w:rPr>
      </w:pPr>
      <w:r w:rsidRPr="00F77CCD">
        <w:rPr>
          <w:rFonts w:ascii="Sylfaen" w:hAnsi="Sylfaen" w:cs="Sylfaen"/>
          <w:b/>
          <w:lang w:val="ka-GE"/>
        </w:rPr>
        <w:t>ცხრილი №11. სტრუქტურული ფისკალური ინდიკატორები</w:t>
      </w:r>
    </w:p>
    <w:p w14:paraId="481C00AC" w14:textId="77777777" w:rsidR="00FC6831" w:rsidRPr="00F77CCD" w:rsidRDefault="00FC6831" w:rsidP="00FC6831">
      <w:pPr>
        <w:widowControl w:val="0"/>
        <w:autoSpaceDE w:val="0"/>
        <w:autoSpaceDN w:val="0"/>
        <w:adjustRightInd w:val="0"/>
        <w:spacing w:after="0" w:line="276" w:lineRule="auto"/>
        <w:ind w:left="120" w:right="67" w:hanging="300"/>
        <w:jc w:val="both"/>
        <w:rPr>
          <w:rFonts w:ascii="Sylfaen" w:hAnsi="Sylfaen" w:cs="Sylfaen"/>
          <w:b/>
          <w:lang w:val="ka-GE"/>
        </w:rPr>
      </w:pPr>
    </w:p>
    <w:tbl>
      <w:tblPr>
        <w:tblW w:w="10469" w:type="dxa"/>
        <w:tblLook w:val="04A0" w:firstRow="1" w:lastRow="0" w:firstColumn="1" w:lastColumn="0" w:noHBand="0" w:noVBand="1"/>
      </w:tblPr>
      <w:tblGrid>
        <w:gridCol w:w="4476"/>
        <w:gridCol w:w="683"/>
        <w:gridCol w:w="683"/>
        <w:gridCol w:w="661"/>
        <w:gridCol w:w="661"/>
        <w:gridCol w:w="661"/>
        <w:gridCol w:w="661"/>
        <w:gridCol w:w="661"/>
        <w:gridCol w:w="661"/>
        <w:gridCol w:w="661"/>
      </w:tblGrid>
      <w:tr w:rsidR="00FC6831" w:rsidRPr="00F77CCD" w14:paraId="23BA4C6E" w14:textId="77777777" w:rsidTr="008A5771">
        <w:trPr>
          <w:trHeight w:val="219"/>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2B0CE" w14:textId="77777777" w:rsidR="00FC6831" w:rsidRPr="00F77CCD" w:rsidRDefault="00FC6831" w:rsidP="008A5771">
            <w:pPr>
              <w:spacing w:after="0" w:line="240" w:lineRule="auto"/>
              <w:rPr>
                <w:rFonts w:ascii="Sylfaen" w:hAnsi="Sylfaen" w:cs="Calibri"/>
                <w:b/>
                <w:bCs/>
                <w:sz w:val="18"/>
                <w:lang w:val="en-GB" w:eastAsia="en-GB"/>
              </w:rPr>
            </w:pPr>
            <w:r w:rsidRPr="00F77CCD">
              <w:rPr>
                <w:rFonts w:ascii="Sylfaen" w:hAnsi="Sylfaen" w:cs="Calibri"/>
                <w:b/>
                <w:bCs/>
                <w:sz w:val="18"/>
                <w:lang w:val="en-GB" w:eastAsia="en-GB"/>
              </w:rPr>
              <w:t>დასახელება</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055C560" w14:textId="77777777" w:rsidR="00FC6831" w:rsidRPr="00F77CCD" w:rsidRDefault="00FC6831" w:rsidP="008A5771">
            <w:pPr>
              <w:spacing w:after="0" w:line="240" w:lineRule="auto"/>
              <w:jc w:val="center"/>
              <w:rPr>
                <w:rFonts w:ascii="Sylfaen" w:hAnsi="Sylfaen" w:cs="Calibri"/>
                <w:b/>
                <w:bCs/>
                <w:sz w:val="18"/>
                <w:lang w:val="en-GB" w:eastAsia="en-GB"/>
              </w:rPr>
            </w:pPr>
            <w:r w:rsidRPr="00F77CCD">
              <w:rPr>
                <w:rFonts w:ascii="Sylfaen" w:hAnsi="Sylfaen" w:cs="Calibri"/>
                <w:b/>
                <w:bCs/>
                <w:sz w:val="18"/>
                <w:lang w:val="en-GB" w:eastAsia="en-GB"/>
              </w:rPr>
              <w:t>2021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81B522" w14:textId="77777777" w:rsidR="00FC6831" w:rsidRPr="00F77CCD" w:rsidRDefault="00FC6831" w:rsidP="008A5771">
            <w:pPr>
              <w:spacing w:after="0" w:line="240" w:lineRule="auto"/>
              <w:jc w:val="center"/>
              <w:rPr>
                <w:rFonts w:ascii="Sylfaen" w:hAnsi="Sylfaen" w:cs="Calibri"/>
                <w:b/>
                <w:bCs/>
                <w:sz w:val="18"/>
                <w:lang w:val="en-GB" w:eastAsia="en-GB"/>
              </w:rPr>
            </w:pPr>
            <w:r w:rsidRPr="00F77CCD">
              <w:rPr>
                <w:rFonts w:ascii="Sylfaen" w:hAnsi="Sylfaen" w:cs="Calibri"/>
                <w:b/>
                <w:bCs/>
                <w:sz w:val="18"/>
                <w:lang w:val="en-GB" w:eastAsia="en-GB"/>
              </w:rPr>
              <w:t>2022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C0EE193" w14:textId="77777777" w:rsidR="00FC6831" w:rsidRPr="00F77CCD" w:rsidRDefault="00FC6831" w:rsidP="008A5771">
            <w:pPr>
              <w:spacing w:after="0" w:line="240" w:lineRule="auto"/>
              <w:jc w:val="center"/>
              <w:rPr>
                <w:rFonts w:ascii="Sylfaen" w:hAnsi="Sylfaen" w:cs="Calibri"/>
                <w:b/>
                <w:bCs/>
                <w:sz w:val="18"/>
                <w:lang w:val="en-GB" w:eastAsia="en-GB"/>
              </w:rPr>
            </w:pPr>
            <w:r w:rsidRPr="00F77CCD">
              <w:rPr>
                <w:rFonts w:ascii="Sylfaen" w:hAnsi="Sylfaen" w:cs="Calibri"/>
                <w:b/>
                <w:bCs/>
                <w:sz w:val="18"/>
                <w:lang w:val="en-GB" w:eastAsia="en-GB"/>
              </w:rPr>
              <w:t>2023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F08ECF" w14:textId="77777777" w:rsidR="00FC6831" w:rsidRPr="00F77CCD" w:rsidRDefault="00FC6831" w:rsidP="008A5771">
            <w:pPr>
              <w:spacing w:after="0" w:line="240" w:lineRule="auto"/>
              <w:jc w:val="center"/>
              <w:rPr>
                <w:rFonts w:ascii="Sylfaen" w:hAnsi="Sylfaen" w:cs="Calibri"/>
                <w:b/>
                <w:bCs/>
                <w:sz w:val="18"/>
                <w:lang w:val="en-GB" w:eastAsia="en-GB"/>
              </w:rPr>
            </w:pPr>
            <w:r w:rsidRPr="00F77CCD">
              <w:rPr>
                <w:rFonts w:ascii="Sylfaen" w:hAnsi="Sylfaen" w:cs="Calibri"/>
                <w:b/>
                <w:bCs/>
                <w:sz w:val="18"/>
                <w:lang w:val="en-GB" w:eastAsia="en-GB"/>
              </w:rPr>
              <w:t>2024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4A35CD5" w14:textId="77777777" w:rsidR="00FC6831" w:rsidRPr="00F77CCD" w:rsidRDefault="00FC6831" w:rsidP="008A5771">
            <w:pPr>
              <w:spacing w:after="0" w:line="240" w:lineRule="auto"/>
              <w:jc w:val="center"/>
              <w:rPr>
                <w:rFonts w:ascii="Sylfaen" w:hAnsi="Sylfaen" w:cs="Calibri"/>
                <w:b/>
                <w:bCs/>
                <w:sz w:val="18"/>
                <w:lang w:val="en-GB" w:eastAsia="en-GB"/>
              </w:rPr>
            </w:pPr>
            <w:r w:rsidRPr="00F77CCD">
              <w:rPr>
                <w:rFonts w:ascii="Sylfaen" w:hAnsi="Sylfaen" w:cs="Calibri"/>
                <w:b/>
                <w:bCs/>
                <w:sz w:val="18"/>
                <w:lang w:val="en-GB" w:eastAsia="en-GB"/>
              </w:rPr>
              <w:t>2025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A2D5C14" w14:textId="77777777" w:rsidR="00FC6831" w:rsidRPr="00F77CCD" w:rsidRDefault="00FC6831" w:rsidP="008A5771">
            <w:pPr>
              <w:spacing w:after="0" w:line="240" w:lineRule="auto"/>
              <w:jc w:val="center"/>
              <w:rPr>
                <w:rFonts w:ascii="Sylfaen" w:hAnsi="Sylfaen" w:cs="Calibri"/>
                <w:b/>
                <w:bCs/>
                <w:sz w:val="18"/>
                <w:lang w:val="en-GB" w:eastAsia="en-GB"/>
              </w:rPr>
            </w:pPr>
            <w:r w:rsidRPr="00F77CCD">
              <w:rPr>
                <w:rFonts w:ascii="Sylfaen" w:hAnsi="Sylfaen" w:cs="Calibri"/>
                <w:b/>
                <w:bCs/>
                <w:sz w:val="18"/>
                <w:lang w:val="en-GB" w:eastAsia="en-GB"/>
              </w:rPr>
              <w:t>2026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932391D" w14:textId="77777777" w:rsidR="00FC6831" w:rsidRPr="00F77CCD" w:rsidRDefault="00FC6831" w:rsidP="008A5771">
            <w:pPr>
              <w:spacing w:after="0" w:line="240" w:lineRule="auto"/>
              <w:jc w:val="center"/>
              <w:rPr>
                <w:rFonts w:ascii="Sylfaen" w:hAnsi="Sylfaen" w:cs="Calibri"/>
                <w:b/>
                <w:bCs/>
                <w:sz w:val="18"/>
                <w:lang w:val="en-GB" w:eastAsia="en-GB"/>
              </w:rPr>
            </w:pPr>
            <w:r w:rsidRPr="00F77CCD">
              <w:rPr>
                <w:rFonts w:ascii="Sylfaen" w:hAnsi="Sylfaen" w:cs="Calibri"/>
                <w:b/>
                <w:bCs/>
                <w:sz w:val="18"/>
                <w:lang w:val="en-GB" w:eastAsia="en-GB"/>
              </w:rPr>
              <w:t>2027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C6032D" w14:textId="77777777" w:rsidR="00FC6831" w:rsidRPr="00F77CCD" w:rsidRDefault="00FC6831" w:rsidP="008A5771">
            <w:pPr>
              <w:spacing w:after="0" w:line="240" w:lineRule="auto"/>
              <w:jc w:val="center"/>
              <w:rPr>
                <w:rFonts w:ascii="Sylfaen" w:hAnsi="Sylfaen" w:cs="Calibri"/>
                <w:b/>
                <w:bCs/>
                <w:sz w:val="18"/>
                <w:lang w:val="en-GB" w:eastAsia="en-GB"/>
              </w:rPr>
            </w:pPr>
            <w:r w:rsidRPr="00F77CCD">
              <w:rPr>
                <w:rFonts w:ascii="Sylfaen" w:hAnsi="Sylfaen" w:cs="Calibri"/>
                <w:b/>
                <w:bCs/>
                <w:sz w:val="18"/>
                <w:lang w:val="en-GB" w:eastAsia="en-GB"/>
              </w:rPr>
              <w:t>2028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748FB7" w14:textId="77777777" w:rsidR="00FC6831" w:rsidRPr="00F77CCD" w:rsidRDefault="00FC6831" w:rsidP="008A5771">
            <w:pPr>
              <w:spacing w:after="0" w:line="240" w:lineRule="auto"/>
              <w:jc w:val="center"/>
              <w:rPr>
                <w:rFonts w:ascii="Sylfaen" w:hAnsi="Sylfaen" w:cs="Calibri"/>
                <w:b/>
                <w:bCs/>
                <w:sz w:val="18"/>
                <w:lang w:val="en-GB" w:eastAsia="en-GB"/>
              </w:rPr>
            </w:pPr>
            <w:r w:rsidRPr="00F77CCD">
              <w:rPr>
                <w:rFonts w:ascii="Sylfaen" w:hAnsi="Sylfaen" w:cs="Calibri"/>
                <w:b/>
                <w:bCs/>
                <w:sz w:val="18"/>
                <w:lang w:val="en-GB" w:eastAsia="en-GB"/>
              </w:rPr>
              <w:t>2029</w:t>
            </w:r>
          </w:p>
        </w:tc>
      </w:tr>
      <w:tr w:rsidR="00FC6831" w:rsidRPr="00F77CCD" w14:paraId="5FC8D21B" w14:textId="77777777" w:rsidTr="008A5771">
        <w:trPr>
          <w:trHeight w:val="6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12CF7C" w14:textId="77777777" w:rsidR="00FC6831" w:rsidRPr="00F77CCD" w:rsidRDefault="00FC6831" w:rsidP="008A5771">
            <w:pPr>
              <w:spacing w:after="0" w:line="240" w:lineRule="auto"/>
              <w:rPr>
                <w:rFonts w:ascii="Sylfaen" w:hAnsi="Sylfaen" w:cs="Calibri"/>
                <w:sz w:val="18"/>
                <w:szCs w:val="18"/>
                <w:lang w:val="en-GB" w:eastAsia="en-GB"/>
              </w:rPr>
            </w:pPr>
            <w:r w:rsidRPr="00F77CCD">
              <w:rPr>
                <w:rFonts w:ascii="Sylfaen" w:hAnsi="Sylfaen" w:cs="Calibri"/>
                <w:sz w:val="18"/>
                <w:szCs w:val="18"/>
                <w:lang w:val="en-GB" w:eastAsia="en-GB"/>
              </w:rPr>
              <w:t>რელური მშპ-ს ზრდა</w:t>
            </w:r>
          </w:p>
        </w:tc>
        <w:tc>
          <w:tcPr>
            <w:tcW w:w="0" w:type="auto"/>
            <w:tcBorders>
              <w:top w:val="nil"/>
              <w:left w:val="nil"/>
              <w:bottom w:val="single" w:sz="4" w:space="0" w:color="auto"/>
              <w:right w:val="single" w:sz="4" w:space="0" w:color="auto"/>
            </w:tcBorders>
            <w:shd w:val="clear" w:color="auto" w:fill="auto"/>
            <w:noWrap/>
            <w:vAlign w:val="center"/>
            <w:hideMark/>
          </w:tcPr>
          <w:p w14:paraId="15AE9261"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10.6%</w:t>
            </w:r>
          </w:p>
        </w:tc>
        <w:tc>
          <w:tcPr>
            <w:tcW w:w="0" w:type="auto"/>
            <w:tcBorders>
              <w:top w:val="nil"/>
              <w:left w:val="nil"/>
              <w:bottom w:val="single" w:sz="4" w:space="0" w:color="auto"/>
              <w:right w:val="single" w:sz="4" w:space="0" w:color="auto"/>
            </w:tcBorders>
            <w:shd w:val="clear" w:color="auto" w:fill="auto"/>
            <w:noWrap/>
            <w:vAlign w:val="center"/>
            <w:hideMark/>
          </w:tcPr>
          <w:p w14:paraId="65324DE8"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11.0%</w:t>
            </w:r>
          </w:p>
        </w:tc>
        <w:tc>
          <w:tcPr>
            <w:tcW w:w="0" w:type="auto"/>
            <w:tcBorders>
              <w:top w:val="nil"/>
              <w:left w:val="nil"/>
              <w:bottom w:val="single" w:sz="4" w:space="0" w:color="auto"/>
              <w:right w:val="single" w:sz="4" w:space="0" w:color="auto"/>
            </w:tcBorders>
            <w:shd w:val="clear" w:color="auto" w:fill="auto"/>
            <w:noWrap/>
            <w:vAlign w:val="center"/>
            <w:hideMark/>
          </w:tcPr>
          <w:p w14:paraId="55E39FBC"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7.8%</w:t>
            </w:r>
          </w:p>
        </w:tc>
        <w:tc>
          <w:tcPr>
            <w:tcW w:w="0" w:type="auto"/>
            <w:tcBorders>
              <w:top w:val="nil"/>
              <w:left w:val="nil"/>
              <w:bottom w:val="single" w:sz="4" w:space="0" w:color="auto"/>
              <w:right w:val="single" w:sz="4" w:space="0" w:color="auto"/>
            </w:tcBorders>
            <w:shd w:val="clear" w:color="auto" w:fill="auto"/>
            <w:noWrap/>
            <w:vAlign w:val="center"/>
            <w:hideMark/>
          </w:tcPr>
          <w:p w14:paraId="1873E310"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9.4%</w:t>
            </w:r>
          </w:p>
        </w:tc>
        <w:tc>
          <w:tcPr>
            <w:tcW w:w="0" w:type="auto"/>
            <w:tcBorders>
              <w:top w:val="nil"/>
              <w:left w:val="nil"/>
              <w:bottom w:val="single" w:sz="4" w:space="0" w:color="auto"/>
              <w:right w:val="single" w:sz="4" w:space="0" w:color="auto"/>
            </w:tcBorders>
            <w:shd w:val="clear" w:color="auto" w:fill="auto"/>
            <w:noWrap/>
            <w:vAlign w:val="center"/>
            <w:hideMark/>
          </w:tcPr>
          <w:p w14:paraId="30DAA8A4"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6.0%</w:t>
            </w:r>
          </w:p>
        </w:tc>
        <w:tc>
          <w:tcPr>
            <w:tcW w:w="0" w:type="auto"/>
            <w:tcBorders>
              <w:top w:val="nil"/>
              <w:left w:val="nil"/>
              <w:bottom w:val="single" w:sz="4" w:space="0" w:color="auto"/>
              <w:right w:val="single" w:sz="4" w:space="0" w:color="auto"/>
            </w:tcBorders>
            <w:shd w:val="clear" w:color="auto" w:fill="auto"/>
            <w:noWrap/>
            <w:vAlign w:val="center"/>
            <w:hideMark/>
          </w:tcPr>
          <w:p w14:paraId="4F846E86"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5.0%</w:t>
            </w:r>
          </w:p>
        </w:tc>
        <w:tc>
          <w:tcPr>
            <w:tcW w:w="0" w:type="auto"/>
            <w:tcBorders>
              <w:top w:val="nil"/>
              <w:left w:val="nil"/>
              <w:bottom w:val="single" w:sz="4" w:space="0" w:color="auto"/>
              <w:right w:val="single" w:sz="4" w:space="0" w:color="auto"/>
            </w:tcBorders>
            <w:shd w:val="clear" w:color="auto" w:fill="auto"/>
            <w:noWrap/>
            <w:vAlign w:val="center"/>
            <w:hideMark/>
          </w:tcPr>
          <w:p w14:paraId="2690E771"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5.2%</w:t>
            </w:r>
          </w:p>
        </w:tc>
        <w:tc>
          <w:tcPr>
            <w:tcW w:w="0" w:type="auto"/>
            <w:tcBorders>
              <w:top w:val="nil"/>
              <w:left w:val="nil"/>
              <w:bottom w:val="single" w:sz="4" w:space="0" w:color="auto"/>
              <w:right w:val="single" w:sz="4" w:space="0" w:color="auto"/>
            </w:tcBorders>
            <w:shd w:val="clear" w:color="auto" w:fill="auto"/>
            <w:noWrap/>
            <w:vAlign w:val="center"/>
            <w:hideMark/>
          </w:tcPr>
          <w:p w14:paraId="200BAEF2"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5.3%</w:t>
            </w:r>
          </w:p>
        </w:tc>
        <w:tc>
          <w:tcPr>
            <w:tcW w:w="0" w:type="auto"/>
            <w:tcBorders>
              <w:top w:val="nil"/>
              <w:left w:val="nil"/>
              <w:bottom w:val="single" w:sz="4" w:space="0" w:color="auto"/>
              <w:right w:val="single" w:sz="4" w:space="0" w:color="auto"/>
            </w:tcBorders>
            <w:shd w:val="clear" w:color="auto" w:fill="auto"/>
            <w:noWrap/>
            <w:vAlign w:val="center"/>
            <w:hideMark/>
          </w:tcPr>
          <w:p w14:paraId="7B434C08"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5.3%</w:t>
            </w:r>
          </w:p>
        </w:tc>
      </w:tr>
      <w:tr w:rsidR="00FC6831" w:rsidRPr="00F77CCD" w14:paraId="05382419" w14:textId="77777777" w:rsidTr="008A5771">
        <w:trPr>
          <w:trHeight w:val="6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3131BF" w14:textId="77777777" w:rsidR="00FC6831" w:rsidRPr="00F77CCD" w:rsidRDefault="00FC6831" w:rsidP="008A5771">
            <w:pPr>
              <w:spacing w:after="0" w:line="240" w:lineRule="auto"/>
              <w:rPr>
                <w:rFonts w:ascii="Sylfaen" w:hAnsi="Sylfaen" w:cs="Calibri"/>
                <w:sz w:val="18"/>
                <w:szCs w:val="18"/>
                <w:lang w:val="en-GB" w:eastAsia="en-GB"/>
              </w:rPr>
            </w:pPr>
            <w:r w:rsidRPr="00F77CCD">
              <w:rPr>
                <w:rFonts w:ascii="Sylfaen" w:hAnsi="Sylfaen" w:cs="Calibri"/>
                <w:sz w:val="18"/>
                <w:szCs w:val="18"/>
                <w:lang w:val="en-GB" w:eastAsia="en-GB"/>
              </w:rPr>
              <w:t>პოტენციური მშპ-ს ზრდა</w:t>
            </w:r>
          </w:p>
        </w:tc>
        <w:tc>
          <w:tcPr>
            <w:tcW w:w="0" w:type="auto"/>
            <w:tcBorders>
              <w:top w:val="nil"/>
              <w:left w:val="nil"/>
              <w:bottom w:val="single" w:sz="4" w:space="0" w:color="auto"/>
              <w:right w:val="single" w:sz="4" w:space="0" w:color="auto"/>
            </w:tcBorders>
            <w:shd w:val="clear" w:color="auto" w:fill="auto"/>
            <w:noWrap/>
            <w:hideMark/>
          </w:tcPr>
          <w:p w14:paraId="184E415C"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4.6%</w:t>
            </w:r>
          </w:p>
        </w:tc>
        <w:tc>
          <w:tcPr>
            <w:tcW w:w="0" w:type="auto"/>
            <w:tcBorders>
              <w:top w:val="nil"/>
              <w:left w:val="nil"/>
              <w:bottom w:val="single" w:sz="4" w:space="0" w:color="auto"/>
              <w:right w:val="single" w:sz="4" w:space="0" w:color="auto"/>
            </w:tcBorders>
            <w:shd w:val="clear" w:color="auto" w:fill="auto"/>
            <w:noWrap/>
            <w:hideMark/>
          </w:tcPr>
          <w:p w14:paraId="0D2E1927"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5.3%</w:t>
            </w:r>
          </w:p>
        </w:tc>
        <w:tc>
          <w:tcPr>
            <w:tcW w:w="0" w:type="auto"/>
            <w:tcBorders>
              <w:top w:val="nil"/>
              <w:left w:val="nil"/>
              <w:bottom w:val="single" w:sz="4" w:space="0" w:color="auto"/>
              <w:right w:val="single" w:sz="4" w:space="0" w:color="auto"/>
            </w:tcBorders>
            <w:shd w:val="clear" w:color="auto" w:fill="auto"/>
            <w:noWrap/>
            <w:hideMark/>
          </w:tcPr>
          <w:p w14:paraId="3C879F85"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8.0%</w:t>
            </w:r>
          </w:p>
        </w:tc>
        <w:tc>
          <w:tcPr>
            <w:tcW w:w="0" w:type="auto"/>
            <w:tcBorders>
              <w:top w:val="nil"/>
              <w:left w:val="nil"/>
              <w:bottom w:val="single" w:sz="4" w:space="0" w:color="auto"/>
              <w:right w:val="single" w:sz="4" w:space="0" w:color="auto"/>
            </w:tcBorders>
            <w:shd w:val="clear" w:color="auto" w:fill="auto"/>
            <w:noWrap/>
            <w:hideMark/>
          </w:tcPr>
          <w:p w14:paraId="39FF8D8E"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8.4%</w:t>
            </w:r>
          </w:p>
        </w:tc>
        <w:tc>
          <w:tcPr>
            <w:tcW w:w="0" w:type="auto"/>
            <w:tcBorders>
              <w:top w:val="nil"/>
              <w:left w:val="nil"/>
              <w:bottom w:val="single" w:sz="4" w:space="0" w:color="auto"/>
              <w:right w:val="single" w:sz="4" w:space="0" w:color="auto"/>
            </w:tcBorders>
            <w:shd w:val="clear" w:color="auto" w:fill="auto"/>
            <w:noWrap/>
            <w:hideMark/>
          </w:tcPr>
          <w:p w14:paraId="1BE64B11"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6.7%</w:t>
            </w:r>
          </w:p>
        </w:tc>
        <w:tc>
          <w:tcPr>
            <w:tcW w:w="0" w:type="auto"/>
            <w:tcBorders>
              <w:top w:val="nil"/>
              <w:left w:val="nil"/>
              <w:bottom w:val="single" w:sz="4" w:space="0" w:color="auto"/>
              <w:right w:val="single" w:sz="4" w:space="0" w:color="auto"/>
            </w:tcBorders>
            <w:shd w:val="clear" w:color="auto" w:fill="auto"/>
            <w:noWrap/>
            <w:hideMark/>
          </w:tcPr>
          <w:p w14:paraId="6CDA93C7"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5.7%</w:t>
            </w:r>
          </w:p>
        </w:tc>
        <w:tc>
          <w:tcPr>
            <w:tcW w:w="0" w:type="auto"/>
            <w:tcBorders>
              <w:top w:val="nil"/>
              <w:left w:val="nil"/>
              <w:bottom w:val="single" w:sz="4" w:space="0" w:color="auto"/>
              <w:right w:val="single" w:sz="4" w:space="0" w:color="auto"/>
            </w:tcBorders>
            <w:shd w:val="clear" w:color="auto" w:fill="auto"/>
            <w:noWrap/>
            <w:hideMark/>
          </w:tcPr>
          <w:p w14:paraId="186439DF"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5.6%</w:t>
            </w:r>
          </w:p>
        </w:tc>
        <w:tc>
          <w:tcPr>
            <w:tcW w:w="0" w:type="auto"/>
            <w:tcBorders>
              <w:top w:val="nil"/>
              <w:left w:val="nil"/>
              <w:bottom w:val="single" w:sz="4" w:space="0" w:color="auto"/>
              <w:right w:val="single" w:sz="4" w:space="0" w:color="auto"/>
            </w:tcBorders>
            <w:shd w:val="clear" w:color="auto" w:fill="auto"/>
            <w:noWrap/>
            <w:hideMark/>
          </w:tcPr>
          <w:p w14:paraId="580CEE29"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5.3%</w:t>
            </w:r>
          </w:p>
        </w:tc>
        <w:tc>
          <w:tcPr>
            <w:tcW w:w="0" w:type="auto"/>
            <w:tcBorders>
              <w:top w:val="nil"/>
              <w:left w:val="nil"/>
              <w:bottom w:val="single" w:sz="4" w:space="0" w:color="auto"/>
              <w:right w:val="single" w:sz="4" w:space="0" w:color="auto"/>
            </w:tcBorders>
            <w:shd w:val="clear" w:color="auto" w:fill="auto"/>
            <w:noWrap/>
            <w:hideMark/>
          </w:tcPr>
          <w:p w14:paraId="0319860C"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5.3%</w:t>
            </w:r>
          </w:p>
        </w:tc>
      </w:tr>
      <w:tr w:rsidR="00FC6831" w:rsidRPr="00F77CCD" w14:paraId="06631068" w14:textId="77777777" w:rsidTr="008A5771">
        <w:trPr>
          <w:trHeight w:val="2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CD8D3A" w14:textId="77777777" w:rsidR="00FC6831" w:rsidRPr="00F77CCD" w:rsidRDefault="00FC6831" w:rsidP="008A5771">
            <w:pPr>
              <w:spacing w:after="0" w:line="240" w:lineRule="auto"/>
              <w:rPr>
                <w:rFonts w:ascii="Sylfaen" w:hAnsi="Sylfaen" w:cs="Calibri"/>
                <w:b/>
                <w:bCs/>
                <w:sz w:val="18"/>
                <w:szCs w:val="18"/>
                <w:lang w:val="en-GB" w:eastAsia="en-GB"/>
              </w:rPr>
            </w:pPr>
            <w:r w:rsidRPr="00F77CCD">
              <w:rPr>
                <w:rFonts w:ascii="Sylfaen" w:hAnsi="Sylfaen" w:cs="Calibri"/>
                <w:b/>
                <w:bCs/>
                <w:sz w:val="18"/>
                <w:szCs w:val="18"/>
                <w:lang w:val="en-GB" w:eastAsia="en-GB"/>
              </w:rPr>
              <w:t>მშპ-ს GAP</w:t>
            </w:r>
          </w:p>
        </w:tc>
        <w:tc>
          <w:tcPr>
            <w:tcW w:w="0" w:type="auto"/>
            <w:tcBorders>
              <w:top w:val="nil"/>
              <w:left w:val="nil"/>
              <w:bottom w:val="single" w:sz="4" w:space="0" w:color="auto"/>
              <w:right w:val="single" w:sz="4" w:space="0" w:color="auto"/>
            </w:tcBorders>
            <w:shd w:val="clear" w:color="auto" w:fill="auto"/>
            <w:noWrap/>
            <w:hideMark/>
          </w:tcPr>
          <w:p w14:paraId="49AFD91B" w14:textId="77777777" w:rsidR="00FC6831" w:rsidRPr="00F77CCD" w:rsidRDefault="00FC6831" w:rsidP="008A5771">
            <w:pPr>
              <w:spacing w:after="0" w:line="240" w:lineRule="auto"/>
              <w:jc w:val="center"/>
              <w:rPr>
                <w:rFonts w:ascii="Sylfaen" w:hAnsi="Sylfaen"/>
                <w:b/>
                <w:sz w:val="18"/>
                <w:szCs w:val="18"/>
              </w:rPr>
            </w:pPr>
            <w:r w:rsidRPr="00F77CCD">
              <w:rPr>
                <w:rFonts w:ascii="Sylfaen" w:hAnsi="Sylfaen"/>
                <w:b/>
                <w:sz w:val="18"/>
                <w:szCs w:val="18"/>
              </w:rPr>
              <w:t>-4.2%</w:t>
            </w:r>
          </w:p>
        </w:tc>
        <w:tc>
          <w:tcPr>
            <w:tcW w:w="0" w:type="auto"/>
            <w:tcBorders>
              <w:top w:val="nil"/>
              <w:left w:val="nil"/>
              <w:bottom w:val="single" w:sz="4" w:space="0" w:color="auto"/>
              <w:right w:val="single" w:sz="4" w:space="0" w:color="auto"/>
            </w:tcBorders>
            <w:shd w:val="clear" w:color="auto" w:fill="auto"/>
            <w:noWrap/>
            <w:hideMark/>
          </w:tcPr>
          <w:p w14:paraId="7A28B2B4" w14:textId="77777777" w:rsidR="00FC6831" w:rsidRPr="00F77CCD" w:rsidRDefault="00FC6831" w:rsidP="008A5771">
            <w:pPr>
              <w:spacing w:after="0" w:line="240" w:lineRule="auto"/>
              <w:jc w:val="center"/>
              <w:rPr>
                <w:rFonts w:ascii="Sylfaen" w:hAnsi="Sylfaen"/>
                <w:b/>
                <w:sz w:val="18"/>
                <w:szCs w:val="18"/>
              </w:rPr>
            </w:pPr>
            <w:r w:rsidRPr="00F77CCD">
              <w:rPr>
                <w:rFonts w:ascii="Sylfaen" w:hAnsi="Sylfaen"/>
                <w:b/>
                <w:sz w:val="18"/>
                <w:szCs w:val="18"/>
              </w:rPr>
              <w:t>1.0%</w:t>
            </w:r>
          </w:p>
        </w:tc>
        <w:tc>
          <w:tcPr>
            <w:tcW w:w="0" w:type="auto"/>
            <w:tcBorders>
              <w:top w:val="nil"/>
              <w:left w:val="nil"/>
              <w:bottom w:val="single" w:sz="4" w:space="0" w:color="auto"/>
              <w:right w:val="single" w:sz="4" w:space="0" w:color="auto"/>
            </w:tcBorders>
            <w:shd w:val="clear" w:color="auto" w:fill="auto"/>
            <w:noWrap/>
            <w:hideMark/>
          </w:tcPr>
          <w:p w14:paraId="065C91B0" w14:textId="77777777" w:rsidR="00FC6831" w:rsidRPr="00F77CCD" w:rsidRDefault="00FC6831" w:rsidP="008A5771">
            <w:pPr>
              <w:spacing w:after="0" w:line="240" w:lineRule="auto"/>
              <w:jc w:val="center"/>
              <w:rPr>
                <w:rFonts w:ascii="Sylfaen" w:hAnsi="Sylfaen"/>
                <w:b/>
                <w:sz w:val="18"/>
                <w:szCs w:val="18"/>
              </w:rPr>
            </w:pPr>
            <w:r w:rsidRPr="00F77CCD">
              <w:rPr>
                <w:rFonts w:ascii="Sylfaen" w:hAnsi="Sylfaen"/>
                <w:b/>
                <w:sz w:val="18"/>
                <w:szCs w:val="18"/>
              </w:rPr>
              <w:t>0.8%</w:t>
            </w:r>
          </w:p>
        </w:tc>
        <w:tc>
          <w:tcPr>
            <w:tcW w:w="0" w:type="auto"/>
            <w:tcBorders>
              <w:top w:val="nil"/>
              <w:left w:val="nil"/>
              <w:bottom w:val="single" w:sz="4" w:space="0" w:color="auto"/>
              <w:right w:val="single" w:sz="4" w:space="0" w:color="auto"/>
            </w:tcBorders>
            <w:shd w:val="clear" w:color="auto" w:fill="auto"/>
            <w:noWrap/>
            <w:hideMark/>
          </w:tcPr>
          <w:p w14:paraId="284DCECD" w14:textId="77777777" w:rsidR="00FC6831" w:rsidRPr="00F77CCD" w:rsidRDefault="00FC6831" w:rsidP="008A5771">
            <w:pPr>
              <w:spacing w:after="0" w:line="240" w:lineRule="auto"/>
              <w:jc w:val="center"/>
              <w:rPr>
                <w:rFonts w:ascii="Sylfaen" w:hAnsi="Sylfaen"/>
                <w:b/>
                <w:sz w:val="18"/>
                <w:szCs w:val="18"/>
              </w:rPr>
            </w:pPr>
            <w:r w:rsidRPr="00F77CCD">
              <w:rPr>
                <w:rFonts w:ascii="Sylfaen" w:hAnsi="Sylfaen"/>
                <w:b/>
                <w:sz w:val="18"/>
                <w:szCs w:val="18"/>
              </w:rPr>
              <w:t>1.8%</w:t>
            </w:r>
          </w:p>
        </w:tc>
        <w:tc>
          <w:tcPr>
            <w:tcW w:w="0" w:type="auto"/>
            <w:tcBorders>
              <w:top w:val="nil"/>
              <w:left w:val="nil"/>
              <w:bottom w:val="single" w:sz="4" w:space="0" w:color="auto"/>
              <w:right w:val="single" w:sz="4" w:space="0" w:color="auto"/>
            </w:tcBorders>
            <w:shd w:val="clear" w:color="auto" w:fill="auto"/>
            <w:noWrap/>
            <w:hideMark/>
          </w:tcPr>
          <w:p w14:paraId="4C035B59" w14:textId="77777777" w:rsidR="00FC6831" w:rsidRPr="00F77CCD" w:rsidRDefault="00FC6831" w:rsidP="008A5771">
            <w:pPr>
              <w:spacing w:after="0" w:line="240" w:lineRule="auto"/>
              <w:jc w:val="center"/>
              <w:rPr>
                <w:rFonts w:ascii="Sylfaen" w:hAnsi="Sylfaen"/>
                <w:b/>
                <w:sz w:val="18"/>
                <w:szCs w:val="18"/>
              </w:rPr>
            </w:pPr>
            <w:r w:rsidRPr="00F77CCD">
              <w:rPr>
                <w:rFonts w:ascii="Sylfaen" w:hAnsi="Sylfaen"/>
                <w:b/>
                <w:sz w:val="18"/>
                <w:szCs w:val="18"/>
              </w:rPr>
              <w:t>1.1%</w:t>
            </w:r>
          </w:p>
        </w:tc>
        <w:tc>
          <w:tcPr>
            <w:tcW w:w="0" w:type="auto"/>
            <w:tcBorders>
              <w:top w:val="nil"/>
              <w:left w:val="nil"/>
              <w:bottom w:val="single" w:sz="4" w:space="0" w:color="auto"/>
              <w:right w:val="single" w:sz="4" w:space="0" w:color="auto"/>
            </w:tcBorders>
            <w:shd w:val="clear" w:color="auto" w:fill="auto"/>
            <w:noWrap/>
            <w:hideMark/>
          </w:tcPr>
          <w:p w14:paraId="37D44D1C" w14:textId="77777777" w:rsidR="00FC6831" w:rsidRPr="00F77CCD" w:rsidRDefault="00FC6831" w:rsidP="008A5771">
            <w:pPr>
              <w:spacing w:after="0" w:line="240" w:lineRule="auto"/>
              <w:jc w:val="center"/>
              <w:rPr>
                <w:rFonts w:ascii="Sylfaen" w:hAnsi="Sylfaen"/>
                <w:b/>
                <w:sz w:val="18"/>
                <w:szCs w:val="18"/>
              </w:rPr>
            </w:pPr>
            <w:r w:rsidRPr="00F77CCD">
              <w:rPr>
                <w:rFonts w:ascii="Sylfaen" w:hAnsi="Sylfaen"/>
                <w:b/>
                <w:sz w:val="18"/>
                <w:szCs w:val="18"/>
              </w:rPr>
              <w:t>0.4%</w:t>
            </w:r>
          </w:p>
        </w:tc>
        <w:tc>
          <w:tcPr>
            <w:tcW w:w="0" w:type="auto"/>
            <w:tcBorders>
              <w:top w:val="nil"/>
              <w:left w:val="nil"/>
              <w:bottom w:val="single" w:sz="4" w:space="0" w:color="auto"/>
              <w:right w:val="single" w:sz="4" w:space="0" w:color="auto"/>
            </w:tcBorders>
            <w:shd w:val="clear" w:color="auto" w:fill="auto"/>
            <w:noWrap/>
            <w:hideMark/>
          </w:tcPr>
          <w:p w14:paraId="669EF499" w14:textId="77777777" w:rsidR="00FC6831" w:rsidRPr="00F77CCD" w:rsidRDefault="00FC6831" w:rsidP="008A5771">
            <w:pPr>
              <w:spacing w:after="0" w:line="240" w:lineRule="auto"/>
              <w:jc w:val="center"/>
              <w:rPr>
                <w:rFonts w:ascii="Sylfaen" w:hAnsi="Sylfaen"/>
                <w:b/>
                <w:sz w:val="18"/>
                <w:szCs w:val="18"/>
              </w:rPr>
            </w:pPr>
            <w:r w:rsidRPr="00F77CCD">
              <w:rPr>
                <w:rFonts w:ascii="Sylfaen" w:hAnsi="Sylfaen"/>
                <w:b/>
                <w:sz w:val="18"/>
                <w:szCs w:val="18"/>
              </w:rPr>
              <w:t>0.0%</w:t>
            </w:r>
          </w:p>
        </w:tc>
        <w:tc>
          <w:tcPr>
            <w:tcW w:w="0" w:type="auto"/>
            <w:tcBorders>
              <w:top w:val="nil"/>
              <w:left w:val="nil"/>
              <w:bottom w:val="single" w:sz="4" w:space="0" w:color="auto"/>
              <w:right w:val="single" w:sz="4" w:space="0" w:color="auto"/>
            </w:tcBorders>
            <w:shd w:val="clear" w:color="auto" w:fill="auto"/>
            <w:noWrap/>
            <w:hideMark/>
          </w:tcPr>
          <w:p w14:paraId="7B1A9215" w14:textId="77777777" w:rsidR="00FC6831" w:rsidRPr="00F77CCD" w:rsidRDefault="00FC6831" w:rsidP="008A5771">
            <w:pPr>
              <w:spacing w:after="0" w:line="240" w:lineRule="auto"/>
              <w:jc w:val="center"/>
              <w:rPr>
                <w:rFonts w:ascii="Sylfaen" w:hAnsi="Sylfaen"/>
                <w:b/>
                <w:sz w:val="18"/>
                <w:szCs w:val="18"/>
              </w:rPr>
            </w:pPr>
            <w:r w:rsidRPr="00F77CCD">
              <w:rPr>
                <w:rFonts w:ascii="Sylfaen" w:hAnsi="Sylfaen"/>
                <w:b/>
                <w:sz w:val="18"/>
                <w:szCs w:val="18"/>
              </w:rPr>
              <w:t>0.0%</w:t>
            </w:r>
          </w:p>
        </w:tc>
        <w:tc>
          <w:tcPr>
            <w:tcW w:w="0" w:type="auto"/>
            <w:tcBorders>
              <w:top w:val="nil"/>
              <w:left w:val="nil"/>
              <w:bottom w:val="single" w:sz="4" w:space="0" w:color="auto"/>
              <w:right w:val="single" w:sz="4" w:space="0" w:color="auto"/>
            </w:tcBorders>
            <w:shd w:val="clear" w:color="auto" w:fill="auto"/>
            <w:noWrap/>
            <w:hideMark/>
          </w:tcPr>
          <w:p w14:paraId="45631D2D" w14:textId="77777777" w:rsidR="00FC6831" w:rsidRPr="00F77CCD" w:rsidRDefault="00FC6831" w:rsidP="008A5771">
            <w:pPr>
              <w:spacing w:after="0" w:line="240" w:lineRule="auto"/>
              <w:jc w:val="center"/>
              <w:rPr>
                <w:rFonts w:ascii="Sylfaen" w:hAnsi="Sylfaen"/>
                <w:b/>
                <w:sz w:val="18"/>
                <w:szCs w:val="18"/>
              </w:rPr>
            </w:pPr>
            <w:r w:rsidRPr="00F77CCD">
              <w:rPr>
                <w:rFonts w:ascii="Sylfaen" w:hAnsi="Sylfaen"/>
                <w:b/>
                <w:sz w:val="18"/>
                <w:szCs w:val="18"/>
              </w:rPr>
              <w:t>0.0%</w:t>
            </w:r>
          </w:p>
        </w:tc>
      </w:tr>
      <w:tr w:rsidR="00FC6831" w:rsidRPr="00F77CCD" w14:paraId="0D53DF98" w14:textId="77777777" w:rsidTr="008A5771">
        <w:trPr>
          <w:trHeight w:val="6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791D15" w14:textId="77777777" w:rsidR="00FC6831" w:rsidRPr="00F77CCD" w:rsidRDefault="00FC6831" w:rsidP="008A5771">
            <w:pPr>
              <w:spacing w:after="0" w:line="240" w:lineRule="auto"/>
              <w:rPr>
                <w:rFonts w:ascii="Sylfaen" w:hAnsi="Sylfaen" w:cs="Calibri"/>
                <w:sz w:val="18"/>
                <w:szCs w:val="18"/>
                <w:lang w:val="en-GB" w:eastAsia="en-GB"/>
              </w:rPr>
            </w:pPr>
            <w:r w:rsidRPr="00F77CCD">
              <w:rPr>
                <w:rFonts w:ascii="Sylfaen" w:hAnsi="Sylfaen" w:cs="Calibri"/>
                <w:sz w:val="18"/>
                <w:szCs w:val="18"/>
                <w:lang w:val="en-GB" w:eastAsia="en-GB"/>
              </w:rPr>
              <w:t>ერთიანი ბიუჯეტის დეფიციტი</w:t>
            </w:r>
          </w:p>
        </w:tc>
        <w:tc>
          <w:tcPr>
            <w:tcW w:w="0" w:type="auto"/>
            <w:tcBorders>
              <w:top w:val="nil"/>
              <w:left w:val="nil"/>
              <w:bottom w:val="single" w:sz="4" w:space="0" w:color="auto"/>
              <w:right w:val="single" w:sz="4" w:space="0" w:color="auto"/>
            </w:tcBorders>
            <w:shd w:val="clear" w:color="auto" w:fill="auto"/>
            <w:noWrap/>
            <w:hideMark/>
          </w:tcPr>
          <w:p w14:paraId="3E5D640E"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-6.3%</w:t>
            </w:r>
          </w:p>
        </w:tc>
        <w:tc>
          <w:tcPr>
            <w:tcW w:w="0" w:type="auto"/>
            <w:tcBorders>
              <w:top w:val="nil"/>
              <w:left w:val="nil"/>
              <w:bottom w:val="single" w:sz="4" w:space="0" w:color="auto"/>
              <w:right w:val="single" w:sz="4" w:space="0" w:color="auto"/>
            </w:tcBorders>
            <w:shd w:val="clear" w:color="auto" w:fill="auto"/>
            <w:noWrap/>
            <w:hideMark/>
          </w:tcPr>
          <w:p w14:paraId="1FD4341F"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-2.2%</w:t>
            </w:r>
          </w:p>
        </w:tc>
        <w:tc>
          <w:tcPr>
            <w:tcW w:w="0" w:type="auto"/>
            <w:tcBorders>
              <w:top w:val="nil"/>
              <w:left w:val="nil"/>
              <w:bottom w:val="single" w:sz="4" w:space="0" w:color="auto"/>
              <w:right w:val="single" w:sz="4" w:space="0" w:color="auto"/>
            </w:tcBorders>
            <w:shd w:val="clear" w:color="auto" w:fill="auto"/>
            <w:noWrap/>
            <w:hideMark/>
          </w:tcPr>
          <w:p w14:paraId="2AE0443B"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-2.2%</w:t>
            </w:r>
          </w:p>
        </w:tc>
        <w:tc>
          <w:tcPr>
            <w:tcW w:w="0" w:type="auto"/>
            <w:tcBorders>
              <w:top w:val="nil"/>
              <w:left w:val="nil"/>
              <w:bottom w:val="single" w:sz="4" w:space="0" w:color="auto"/>
              <w:right w:val="single" w:sz="4" w:space="0" w:color="auto"/>
            </w:tcBorders>
            <w:shd w:val="clear" w:color="auto" w:fill="auto"/>
            <w:noWrap/>
            <w:hideMark/>
          </w:tcPr>
          <w:p w14:paraId="78A66365"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-2.3%</w:t>
            </w:r>
          </w:p>
        </w:tc>
        <w:tc>
          <w:tcPr>
            <w:tcW w:w="0" w:type="auto"/>
            <w:tcBorders>
              <w:top w:val="nil"/>
              <w:left w:val="nil"/>
              <w:bottom w:val="single" w:sz="4" w:space="0" w:color="auto"/>
              <w:right w:val="single" w:sz="4" w:space="0" w:color="auto"/>
            </w:tcBorders>
            <w:shd w:val="clear" w:color="auto" w:fill="auto"/>
            <w:noWrap/>
            <w:hideMark/>
          </w:tcPr>
          <w:p w14:paraId="22402356"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-2.4%</w:t>
            </w:r>
          </w:p>
        </w:tc>
        <w:tc>
          <w:tcPr>
            <w:tcW w:w="0" w:type="auto"/>
            <w:tcBorders>
              <w:top w:val="nil"/>
              <w:left w:val="nil"/>
              <w:bottom w:val="single" w:sz="4" w:space="0" w:color="auto"/>
              <w:right w:val="single" w:sz="4" w:space="0" w:color="auto"/>
            </w:tcBorders>
            <w:shd w:val="clear" w:color="auto" w:fill="auto"/>
            <w:noWrap/>
            <w:hideMark/>
          </w:tcPr>
          <w:p w14:paraId="119867A5"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-2.6%</w:t>
            </w:r>
          </w:p>
        </w:tc>
        <w:tc>
          <w:tcPr>
            <w:tcW w:w="0" w:type="auto"/>
            <w:tcBorders>
              <w:top w:val="nil"/>
              <w:left w:val="nil"/>
              <w:bottom w:val="single" w:sz="4" w:space="0" w:color="auto"/>
              <w:right w:val="single" w:sz="4" w:space="0" w:color="auto"/>
            </w:tcBorders>
            <w:shd w:val="clear" w:color="auto" w:fill="auto"/>
            <w:noWrap/>
            <w:hideMark/>
          </w:tcPr>
          <w:p w14:paraId="1ECCF0C5"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-2.6%</w:t>
            </w:r>
          </w:p>
        </w:tc>
        <w:tc>
          <w:tcPr>
            <w:tcW w:w="0" w:type="auto"/>
            <w:tcBorders>
              <w:top w:val="nil"/>
              <w:left w:val="nil"/>
              <w:bottom w:val="single" w:sz="4" w:space="0" w:color="auto"/>
              <w:right w:val="single" w:sz="4" w:space="0" w:color="auto"/>
            </w:tcBorders>
            <w:shd w:val="clear" w:color="auto" w:fill="auto"/>
            <w:noWrap/>
            <w:hideMark/>
          </w:tcPr>
          <w:p w14:paraId="373D8883"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-2.5%</w:t>
            </w:r>
          </w:p>
        </w:tc>
        <w:tc>
          <w:tcPr>
            <w:tcW w:w="0" w:type="auto"/>
            <w:tcBorders>
              <w:top w:val="nil"/>
              <w:left w:val="nil"/>
              <w:bottom w:val="single" w:sz="4" w:space="0" w:color="auto"/>
              <w:right w:val="single" w:sz="4" w:space="0" w:color="auto"/>
            </w:tcBorders>
            <w:shd w:val="clear" w:color="auto" w:fill="auto"/>
            <w:noWrap/>
            <w:hideMark/>
          </w:tcPr>
          <w:p w14:paraId="4EAAE65A"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-2.4%</w:t>
            </w:r>
          </w:p>
        </w:tc>
      </w:tr>
      <w:tr w:rsidR="00FC6831" w:rsidRPr="00F77CCD" w14:paraId="0A8A5910" w14:textId="77777777" w:rsidTr="008A5771">
        <w:trPr>
          <w:trHeight w:val="6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B575FA" w14:textId="77777777" w:rsidR="00FC6831" w:rsidRPr="00F77CCD" w:rsidRDefault="00FC6831" w:rsidP="008A5771">
            <w:pPr>
              <w:spacing w:after="0" w:line="240" w:lineRule="auto"/>
              <w:rPr>
                <w:rFonts w:ascii="Sylfaen" w:hAnsi="Sylfaen" w:cs="Calibri"/>
                <w:sz w:val="18"/>
                <w:szCs w:val="18"/>
                <w:lang w:val="en-GB" w:eastAsia="en-GB"/>
              </w:rPr>
            </w:pPr>
            <w:r w:rsidRPr="00F77CCD">
              <w:rPr>
                <w:rFonts w:ascii="Sylfaen" w:hAnsi="Sylfaen" w:cs="Calibri"/>
                <w:sz w:val="18"/>
                <w:szCs w:val="18"/>
                <w:lang w:val="en-GB" w:eastAsia="en-GB"/>
              </w:rPr>
              <w:t>ერთიანი ბიუჯეტის პირველადი დეფიციტი</w:t>
            </w:r>
          </w:p>
        </w:tc>
        <w:tc>
          <w:tcPr>
            <w:tcW w:w="0" w:type="auto"/>
            <w:tcBorders>
              <w:top w:val="nil"/>
              <w:left w:val="nil"/>
              <w:bottom w:val="single" w:sz="4" w:space="0" w:color="auto"/>
              <w:right w:val="single" w:sz="4" w:space="0" w:color="auto"/>
            </w:tcBorders>
            <w:shd w:val="clear" w:color="auto" w:fill="auto"/>
            <w:noWrap/>
            <w:hideMark/>
          </w:tcPr>
          <w:p w14:paraId="7D7BD4A7"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-4.9%</w:t>
            </w:r>
          </w:p>
        </w:tc>
        <w:tc>
          <w:tcPr>
            <w:tcW w:w="0" w:type="auto"/>
            <w:tcBorders>
              <w:top w:val="nil"/>
              <w:left w:val="nil"/>
              <w:bottom w:val="single" w:sz="4" w:space="0" w:color="auto"/>
              <w:right w:val="single" w:sz="4" w:space="0" w:color="auto"/>
            </w:tcBorders>
            <w:shd w:val="clear" w:color="auto" w:fill="auto"/>
            <w:noWrap/>
            <w:hideMark/>
          </w:tcPr>
          <w:p w14:paraId="129A0CE5"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-1.1%</w:t>
            </w:r>
          </w:p>
        </w:tc>
        <w:tc>
          <w:tcPr>
            <w:tcW w:w="0" w:type="auto"/>
            <w:tcBorders>
              <w:top w:val="nil"/>
              <w:left w:val="nil"/>
              <w:bottom w:val="single" w:sz="4" w:space="0" w:color="auto"/>
              <w:right w:val="single" w:sz="4" w:space="0" w:color="auto"/>
            </w:tcBorders>
            <w:shd w:val="clear" w:color="auto" w:fill="auto"/>
            <w:noWrap/>
            <w:hideMark/>
          </w:tcPr>
          <w:p w14:paraId="3AED7B58"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-0.7%</w:t>
            </w:r>
          </w:p>
        </w:tc>
        <w:tc>
          <w:tcPr>
            <w:tcW w:w="0" w:type="auto"/>
            <w:tcBorders>
              <w:top w:val="nil"/>
              <w:left w:val="nil"/>
              <w:bottom w:val="single" w:sz="4" w:space="0" w:color="auto"/>
              <w:right w:val="single" w:sz="4" w:space="0" w:color="auto"/>
            </w:tcBorders>
            <w:shd w:val="clear" w:color="auto" w:fill="auto"/>
            <w:noWrap/>
            <w:hideMark/>
          </w:tcPr>
          <w:p w14:paraId="43A1A3C1"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-0.7%</w:t>
            </w:r>
          </w:p>
        </w:tc>
        <w:tc>
          <w:tcPr>
            <w:tcW w:w="0" w:type="auto"/>
            <w:tcBorders>
              <w:top w:val="nil"/>
              <w:left w:val="nil"/>
              <w:bottom w:val="single" w:sz="4" w:space="0" w:color="auto"/>
              <w:right w:val="single" w:sz="4" w:space="0" w:color="auto"/>
            </w:tcBorders>
            <w:shd w:val="clear" w:color="auto" w:fill="auto"/>
            <w:noWrap/>
            <w:hideMark/>
          </w:tcPr>
          <w:p w14:paraId="2B13F337"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-0.7%</w:t>
            </w:r>
          </w:p>
        </w:tc>
        <w:tc>
          <w:tcPr>
            <w:tcW w:w="0" w:type="auto"/>
            <w:tcBorders>
              <w:top w:val="nil"/>
              <w:left w:val="nil"/>
              <w:bottom w:val="single" w:sz="4" w:space="0" w:color="auto"/>
              <w:right w:val="single" w:sz="4" w:space="0" w:color="auto"/>
            </w:tcBorders>
            <w:shd w:val="clear" w:color="auto" w:fill="auto"/>
            <w:noWrap/>
            <w:hideMark/>
          </w:tcPr>
          <w:p w14:paraId="37663F20"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-0.8%</w:t>
            </w:r>
          </w:p>
        </w:tc>
        <w:tc>
          <w:tcPr>
            <w:tcW w:w="0" w:type="auto"/>
            <w:tcBorders>
              <w:top w:val="nil"/>
              <w:left w:val="nil"/>
              <w:bottom w:val="single" w:sz="4" w:space="0" w:color="auto"/>
              <w:right w:val="single" w:sz="4" w:space="0" w:color="auto"/>
            </w:tcBorders>
            <w:shd w:val="clear" w:color="auto" w:fill="auto"/>
            <w:noWrap/>
            <w:hideMark/>
          </w:tcPr>
          <w:p w14:paraId="689086AA"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-0.9%</w:t>
            </w:r>
          </w:p>
        </w:tc>
        <w:tc>
          <w:tcPr>
            <w:tcW w:w="0" w:type="auto"/>
            <w:tcBorders>
              <w:top w:val="nil"/>
              <w:left w:val="nil"/>
              <w:bottom w:val="single" w:sz="4" w:space="0" w:color="auto"/>
              <w:right w:val="single" w:sz="4" w:space="0" w:color="auto"/>
            </w:tcBorders>
            <w:shd w:val="clear" w:color="auto" w:fill="auto"/>
            <w:noWrap/>
            <w:hideMark/>
          </w:tcPr>
          <w:p w14:paraId="0B8B1202"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-0.9%</w:t>
            </w:r>
          </w:p>
        </w:tc>
        <w:tc>
          <w:tcPr>
            <w:tcW w:w="0" w:type="auto"/>
            <w:tcBorders>
              <w:top w:val="nil"/>
              <w:left w:val="nil"/>
              <w:bottom w:val="single" w:sz="4" w:space="0" w:color="auto"/>
              <w:right w:val="single" w:sz="4" w:space="0" w:color="auto"/>
            </w:tcBorders>
            <w:shd w:val="clear" w:color="auto" w:fill="auto"/>
            <w:noWrap/>
            <w:hideMark/>
          </w:tcPr>
          <w:p w14:paraId="713E9FEE"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-0.8%</w:t>
            </w:r>
          </w:p>
        </w:tc>
      </w:tr>
      <w:tr w:rsidR="00FC6831" w:rsidRPr="00F77CCD" w14:paraId="1FDE05E1" w14:textId="77777777" w:rsidTr="008A5771">
        <w:trPr>
          <w:trHeight w:val="6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8767FE" w14:textId="77777777" w:rsidR="00FC6831" w:rsidRPr="00F77CCD" w:rsidRDefault="00FC6831" w:rsidP="008A5771">
            <w:pPr>
              <w:spacing w:after="0" w:line="240" w:lineRule="auto"/>
              <w:rPr>
                <w:rFonts w:ascii="Sylfaen" w:hAnsi="Sylfaen" w:cs="Calibri"/>
                <w:sz w:val="18"/>
                <w:szCs w:val="18"/>
                <w:lang w:val="en-GB" w:eastAsia="en-GB"/>
              </w:rPr>
            </w:pPr>
            <w:r w:rsidRPr="00F77CCD">
              <w:rPr>
                <w:rFonts w:ascii="Sylfaen" w:hAnsi="Sylfaen" w:cs="Calibri"/>
                <w:sz w:val="18"/>
                <w:szCs w:val="18"/>
                <w:lang w:val="en-GB" w:eastAsia="en-GB"/>
              </w:rPr>
              <w:t>ციკლური კომპონენტი</w:t>
            </w:r>
          </w:p>
        </w:tc>
        <w:tc>
          <w:tcPr>
            <w:tcW w:w="0" w:type="auto"/>
            <w:tcBorders>
              <w:top w:val="nil"/>
              <w:left w:val="nil"/>
              <w:bottom w:val="single" w:sz="4" w:space="0" w:color="auto"/>
              <w:right w:val="single" w:sz="4" w:space="0" w:color="auto"/>
            </w:tcBorders>
            <w:shd w:val="clear" w:color="auto" w:fill="auto"/>
            <w:noWrap/>
            <w:hideMark/>
          </w:tcPr>
          <w:p w14:paraId="7DAD696A"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-2.1%</w:t>
            </w:r>
          </w:p>
        </w:tc>
        <w:tc>
          <w:tcPr>
            <w:tcW w:w="0" w:type="auto"/>
            <w:tcBorders>
              <w:top w:val="nil"/>
              <w:left w:val="nil"/>
              <w:bottom w:val="single" w:sz="4" w:space="0" w:color="auto"/>
              <w:right w:val="single" w:sz="4" w:space="0" w:color="auto"/>
            </w:tcBorders>
            <w:shd w:val="clear" w:color="auto" w:fill="auto"/>
            <w:noWrap/>
            <w:hideMark/>
          </w:tcPr>
          <w:p w14:paraId="00B20850"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0.5%</w:t>
            </w:r>
          </w:p>
        </w:tc>
        <w:tc>
          <w:tcPr>
            <w:tcW w:w="0" w:type="auto"/>
            <w:tcBorders>
              <w:top w:val="nil"/>
              <w:left w:val="nil"/>
              <w:bottom w:val="single" w:sz="4" w:space="0" w:color="auto"/>
              <w:right w:val="single" w:sz="4" w:space="0" w:color="auto"/>
            </w:tcBorders>
            <w:shd w:val="clear" w:color="auto" w:fill="auto"/>
            <w:noWrap/>
            <w:hideMark/>
          </w:tcPr>
          <w:p w14:paraId="48F5A1D4"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0.4%</w:t>
            </w:r>
          </w:p>
        </w:tc>
        <w:tc>
          <w:tcPr>
            <w:tcW w:w="0" w:type="auto"/>
            <w:tcBorders>
              <w:top w:val="nil"/>
              <w:left w:val="nil"/>
              <w:bottom w:val="single" w:sz="4" w:space="0" w:color="auto"/>
              <w:right w:val="single" w:sz="4" w:space="0" w:color="auto"/>
            </w:tcBorders>
            <w:shd w:val="clear" w:color="auto" w:fill="auto"/>
            <w:noWrap/>
            <w:hideMark/>
          </w:tcPr>
          <w:p w14:paraId="124E27C6"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0.9%</w:t>
            </w:r>
          </w:p>
        </w:tc>
        <w:tc>
          <w:tcPr>
            <w:tcW w:w="0" w:type="auto"/>
            <w:tcBorders>
              <w:top w:val="nil"/>
              <w:left w:val="nil"/>
              <w:bottom w:val="single" w:sz="4" w:space="0" w:color="auto"/>
              <w:right w:val="single" w:sz="4" w:space="0" w:color="auto"/>
            </w:tcBorders>
            <w:shd w:val="clear" w:color="auto" w:fill="auto"/>
            <w:noWrap/>
            <w:hideMark/>
          </w:tcPr>
          <w:p w14:paraId="5B588921"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0.5%</w:t>
            </w:r>
          </w:p>
        </w:tc>
        <w:tc>
          <w:tcPr>
            <w:tcW w:w="0" w:type="auto"/>
            <w:tcBorders>
              <w:top w:val="nil"/>
              <w:left w:val="nil"/>
              <w:bottom w:val="single" w:sz="4" w:space="0" w:color="auto"/>
              <w:right w:val="single" w:sz="4" w:space="0" w:color="auto"/>
            </w:tcBorders>
            <w:shd w:val="clear" w:color="auto" w:fill="auto"/>
            <w:noWrap/>
            <w:hideMark/>
          </w:tcPr>
          <w:p w14:paraId="6E91ABA6"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0.2%</w:t>
            </w:r>
          </w:p>
        </w:tc>
        <w:tc>
          <w:tcPr>
            <w:tcW w:w="0" w:type="auto"/>
            <w:tcBorders>
              <w:top w:val="nil"/>
              <w:left w:val="nil"/>
              <w:bottom w:val="single" w:sz="4" w:space="0" w:color="auto"/>
              <w:right w:val="single" w:sz="4" w:space="0" w:color="auto"/>
            </w:tcBorders>
            <w:shd w:val="clear" w:color="auto" w:fill="auto"/>
            <w:noWrap/>
            <w:hideMark/>
          </w:tcPr>
          <w:p w14:paraId="6572F863"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0.0%</w:t>
            </w:r>
          </w:p>
        </w:tc>
        <w:tc>
          <w:tcPr>
            <w:tcW w:w="0" w:type="auto"/>
            <w:tcBorders>
              <w:top w:val="nil"/>
              <w:left w:val="nil"/>
              <w:bottom w:val="single" w:sz="4" w:space="0" w:color="auto"/>
              <w:right w:val="single" w:sz="4" w:space="0" w:color="auto"/>
            </w:tcBorders>
            <w:shd w:val="clear" w:color="auto" w:fill="auto"/>
            <w:noWrap/>
            <w:hideMark/>
          </w:tcPr>
          <w:p w14:paraId="06AFDC30"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0.0%</w:t>
            </w:r>
          </w:p>
        </w:tc>
        <w:tc>
          <w:tcPr>
            <w:tcW w:w="0" w:type="auto"/>
            <w:tcBorders>
              <w:top w:val="nil"/>
              <w:left w:val="nil"/>
              <w:bottom w:val="single" w:sz="4" w:space="0" w:color="auto"/>
              <w:right w:val="single" w:sz="4" w:space="0" w:color="auto"/>
            </w:tcBorders>
            <w:shd w:val="clear" w:color="auto" w:fill="auto"/>
            <w:noWrap/>
            <w:hideMark/>
          </w:tcPr>
          <w:p w14:paraId="239ED855"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0.0%</w:t>
            </w:r>
          </w:p>
        </w:tc>
      </w:tr>
      <w:tr w:rsidR="00FC6831" w:rsidRPr="00F77CCD" w14:paraId="728E2EE4" w14:textId="77777777" w:rsidTr="008A5771">
        <w:trPr>
          <w:trHeight w:val="6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9449C7" w14:textId="77777777" w:rsidR="00FC6831" w:rsidRPr="00F77CCD" w:rsidRDefault="00FC6831" w:rsidP="008A5771">
            <w:pPr>
              <w:spacing w:after="0" w:line="240" w:lineRule="auto"/>
              <w:rPr>
                <w:rFonts w:ascii="Sylfaen" w:hAnsi="Sylfaen" w:cs="Calibri"/>
                <w:sz w:val="18"/>
                <w:szCs w:val="18"/>
                <w:lang w:val="en-GB" w:eastAsia="en-GB"/>
              </w:rPr>
            </w:pPr>
            <w:r w:rsidRPr="00F77CCD">
              <w:rPr>
                <w:rFonts w:ascii="Sylfaen" w:hAnsi="Sylfaen" w:cs="Calibri"/>
                <w:sz w:val="18"/>
                <w:szCs w:val="18"/>
                <w:lang w:val="en-GB" w:eastAsia="en-GB"/>
              </w:rPr>
              <w:t>ციკლურად შესწორებული ერთიანი ბიუჯეტის დეფიციტი</w:t>
            </w:r>
          </w:p>
        </w:tc>
        <w:tc>
          <w:tcPr>
            <w:tcW w:w="0" w:type="auto"/>
            <w:tcBorders>
              <w:top w:val="nil"/>
              <w:left w:val="nil"/>
              <w:bottom w:val="single" w:sz="4" w:space="0" w:color="auto"/>
              <w:right w:val="single" w:sz="4" w:space="0" w:color="auto"/>
            </w:tcBorders>
            <w:shd w:val="clear" w:color="auto" w:fill="auto"/>
            <w:noWrap/>
            <w:hideMark/>
          </w:tcPr>
          <w:p w14:paraId="0ADF243F"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-4.2%</w:t>
            </w:r>
          </w:p>
        </w:tc>
        <w:tc>
          <w:tcPr>
            <w:tcW w:w="0" w:type="auto"/>
            <w:tcBorders>
              <w:top w:val="nil"/>
              <w:left w:val="nil"/>
              <w:bottom w:val="single" w:sz="4" w:space="0" w:color="auto"/>
              <w:right w:val="single" w:sz="4" w:space="0" w:color="auto"/>
            </w:tcBorders>
            <w:shd w:val="clear" w:color="auto" w:fill="auto"/>
            <w:noWrap/>
            <w:hideMark/>
          </w:tcPr>
          <w:p w14:paraId="2D7E4D45"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-2.7%</w:t>
            </w:r>
          </w:p>
        </w:tc>
        <w:tc>
          <w:tcPr>
            <w:tcW w:w="0" w:type="auto"/>
            <w:tcBorders>
              <w:top w:val="nil"/>
              <w:left w:val="nil"/>
              <w:bottom w:val="single" w:sz="4" w:space="0" w:color="auto"/>
              <w:right w:val="single" w:sz="4" w:space="0" w:color="auto"/>
            </w:tcBorders>
            <w:shd w:val="clear" w:color="auto" w:fill="auto"/>
            <w:noWrap/>
            <w:hideMark/>
          </w:tcPr>
          <w:p w14:paraId="61671560"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-2.6%</w:t>
            </w:r>
          </w:p>
        </w:tc>
        <w:tc>
          <w:tcPr>
            <w:tcW w:w="0" w:type="auto"/>
            <w:tcBorders>
              <w:top w:val="nil"/>
              <w:left w:val="nil"/>
              <w:bottom w:val="single" w:sz="4" w:space="0" w:color="auto"/>
              <w:right w:val="single" w:sz="4" w:space="0" w:color="auto"/>
            </w:tcBorders>
            <w:shd w:val="clear" w:color="auto" w:fill="auto"/>
            <w:noWrap/>
            <w:hideMark/>
          </w:tcPr>
          <w:p w14:paraId="4AABDE63"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-3.2%</w:t>
            </w:r>
          </w:p>
        </w:tc>
        <w:tc>
          <w:tcPr>
            <w:tcW w:w="0" w:type="auto"/>
            <w:tcBorders>
              <w:top w:val="nil"/>
              <w:left w:val="nil"/>
              <w:bottom w:val="single" w:sz="4" w:space="0" w:color="auto"/>
              <w:right w:val="single" w:sz="4" w:space="0" w:color="auto"/>
            </w:tcBorders>
            <w:shd w:val="clear" w:color="auto" w:fill="auto"/>
            <w:noWrap/>
            <w:hideMark/>
          </w:tcPr>
          <w:p w14:paraId="3E7F65FD"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-3.0%</w:t>
            </w:r>
          </w:p>
        </w:tc>
        <w:tc>
          <w:tcPr>
            <w:tcW w:w="0" w:type="auto"/>
            <w:tcBorders>
              <w:top w:val="nil"/>
              <w:left w:val="nil"/>
              <w:bottom w:val="single" w:sz="4" w:space="0" w:color="auto"/>
              <w:right w:val="single" w:sz="4" w:space="0" w:color="auto"/>
            </w:tcBorders>
            <w:shd w:val="clear" w:color="auto" w:fill="auto"/>
            <w:noWrap/>
            <w:hideMark/>
          </w:tcPr>
          <w:p w14:paraId="38787593"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-2.7%</w:t>
            </w:r>
          </w:p>
        </w:tc>
        <w:tc>
          <w:tcPr>
            <w:tcW w:w="0" w:type="auto"/>
            <w:tcBorders>
              <w:top w:val="nil"/>
              <w:left w:val="nil"/>
              <w:bottom w:val="single" w:sz="4" w:space="0" w:color="auto"/>
              <w:right w:val="single" w:sz="4" w:space="0" w:color="auto"/>
            </w:tcBorders>
            <w:shd w:val="clear" w:color="auto" w:fill="auto"/>
            <w:noWrap/>
            <w:hideMark/>
          </w:tcPr>
          <w:p w14:paraId="00435A01"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-2.6%</w:t>
            </w:r>
          </w:p>
        </w:tc>
        <w:tc>
          <w:tcPr>
            <w:tcW w:w="0" w:type="auto"/>
            <w:tcBorders>
              <w:top w:val="nil"/>
              <w:left w:val="nil"/>
              <w:bottom w:val="single" w:sz="4" w:space="0" w:color="auto"/>
              <w:right w:val="single" w:sz="4" w:space="0" w:color="auto"/>
            </w:tcBorders>
            <w:shd w:val="clear" w:color="auto" w:fill="auto"/>
            <w:noWrap/>
            <w:hideMark/>
          </w:tcPr>
          <w:p w14:paraId="32E0846C"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-2.5%</w:t>
            </w:r>
          </w:p>
        </w:tc>
        <w:tc>
          <w:tcPr>
            <w:tcW w:w="0" w:type="auto"/>
            <w:tcBorders>
              <w:top w:val="nil"/>
              <w:left w:val="nil"/>
              <w:bottom w:val="single" w:sz="4" w:space="0" w:color="auto"/>
              <w:right w:val="single" w:sz="4" w:space="0" w:color="auto"/>
            </w:tcBorders>
            <w:shd w:val="clear" w:color="auto" w:fill="auto"/>
            <w:noWrap/>
            <w:hideMark/>
          </w:tcPr>
          <w:p w14:paraId="6A44F594"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-2.4%</w:t>
            </w:r>
          </w:p>
        </w:tc>
      </w:tr>
      <w:tr w:rsidR="00FC6831" w:rsidRPr="00F77CCD" w14:paraId="03A57F74" w14:textId="77777777" w:rsidTr="008A5771">
        <w:trPr>
          <w:trHeight w:val="6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A9D1E5" w14:textId="77777777" w:rsidR="00FC6831" w:rsidRPr="00F77CCD" w:rsidRDefault="00FC6831" w:rsidP="008A5771">
            <w:pPr>
              <w:spacing w:after="0" w:line="240" w:lineRule="auto"/>
              <w:rPr>
                <w:rFonts w:ascii="Sylfaen" w:hAnsi="Sylfaen" w:cs="Calibri"/>
                <w:sz w:val="18"/>
                <w:szCs w:val="18"/>
                <w:lang w:val="en-GB" w:eastAsia="en-GB"/>
              </w:rPr>
            </w:pPr>
            <w:r w:rsidRPr="00F77CCD">
              <w:rPr>
                <w:rFonts w:ascii="Sylfaen" w:hAnsi="Sylfaen" w:cs="Calibri"/>
                <w:sz w:val="18"/>
                <w:szCs w:val="18"/>
                <w:lang w:val="en-GB" w:eastAsia="en-GB"/>
              </w:rPr>
              <w:t>ციკლურად შესწორებული ერთიანი ბიუჯეტის პირველადი დეფიციტი</w:t>
            </w:r>
          </w:p>
        </w:tc>
        <w:tc>
          <w:tcPr>
            <w:tcW w:w="0" w:type="auto"/>
            <w:tcBorders>
              <w:top w:val="nil"/>
              <w:left w:val="nil"/>
              <w:bottom w:val="single" w:sz="4" w:space="0" w:color="auto"/>
              <w:right w:val="single" w:sz="4" w:space="0" w:color="auto"/>
            </w:tcBorders>
            <w:shd w:val="clear" w:color="auto" w:fill="auto"/>
            <w:noWrap/>
            <w:hideMark/>
          </w:tcPr>
          <w:p w14:paraId="34E61BC7"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-2.8%</w:t>
            </w:r>
          </w:p>
        </w:tc>
        <w:tc>
          <w:tcPr>
            <w:tcW w:w="0" w:type="auto"/>
            <w:tcBorders>
              <w:top w:val="nil"/>
              <w:left w:val="nil"/>
              <w:bottom w:val="single" w:sz="4" w:space="0" w:color="auto"/>
              <w:right w:val="single" w:sz="4" w:space="0" w:color="auto"/>
            </w:tcBorders>
            <w:shd w:val="clear" w:color="auto" w:fill="auto"/>
            <w:noWrap/>
            <w:hideMark/>
          </w:tcPr>
          <w:p w14:paraId="7AC4761C"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-1.6%</w:t>
            </w:r>
          </w:p>
        </w:tc>
        <w:tc>
          <w:tcPr>
            <w:tcW w:w="0" w:type="auto"/>
            <w:tcBorders>
              <w:top w:val="nil"/>
              <w:left w:val="nil"/>
              <w:bottom w:val="single" w:sz="4" w:space="0" w:color="auto"/>
              <w:right w:val="single" w:sz="4" w:space="0" w:color="auto"/>
            </w:tcBorders>
            <w:shd w:val="clear" w:color="auto" w:fill="auto"/>
            <w:noWrap/>
            <w:hideMark/>
          </w:tcPr>
          <w:p w14:paraId="5DF401B0"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-1.1%</w:t>
            </w:r>
          </w:p>
        </w:tc>
        <w:tc>
          <w:tcPr>
            <w:tcW w:w="0" w:type="auto"/>
            <w:tcBorders>
              <w:top w:val="nil"/>
              <w:left w:val="nil"/>
              <w:bottom w:val="single" w:sz="4" w:space="0" w:color="auto"/>
              <w:right w:val="single" w:sz="4" w:space="0" w:color="auto"/>
            </w:tcBorders>
            <w:shd w:val="clear" w:color="auto" w:fill="auto"/>
            <w:noWrap/>
            <w:hideMark/>
          </w:tcPr>
          <w:p w14:paraId="74F19DF7"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-1.5%</w:t>
            </w:r>
          </w:p>
        </w:tc>
        <w:tc>
          <w:tcPr>
            <w:tcW w:w="0" w:type="auto"/>
            <w:tcBorders>
              <w:top w:val="nil"/>
              <w:left w:val="nil"/>
              <w:bottom w:val="single" w:sz="4" w:space="0" w:color="auto"/>
              <w:right w:val="single" w:sz="4" w:space="0" w:color="auto"/>
            </w:tcBorders>
            <w:shd w:val="clear" w:color="auto" w:fill="auto"/>
            <w:noWrap/>
            <w:hideMark/>
          </w:tcPr>
          <w:p w14:paraId="7446158C"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-1.2%</w:t>
            </w:r>
          </w:p>
        </w:tc>
        <w:tc>
          <w:tcPr>
            <w:tcW w:w="0" w:type="auto"/>
            <w:tcBorders>
              <w:top w:val="nil"/>
              <w:left w:val="nil"/>
              <w:bottom w:val="single" w:sz="4" w:space="0" w:color="auto"/>
              <w:right w:val="single" w:sz="4" w:space="0" w:color="auto"/>
            </w:tcBorders>
            <w:shd w:val="clear" w:color="auto" w:fill="auto"/>
            <w:noWrap/>
            <w:hideMark/>
          </w:tcPr>
          <w:p w14:paraId="3FB58FC6"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-1.0%</w:t>
            </w:r>
          </w:p>
        </w:tc>
        <w:tc>
          <w:tcPr>
            <w:tcW w:w="0" w:type="auto"/>
            <w:tcBorders>
              <w:top w:val="nil"/>
              <w:left w:val="nil"/>
              <w:bottom w:val="single" w:sz="4" w:space="0" w:color="auto"/>
              <w:right w:val="single" w:sz="4" w:space="0" w:color="auto"/>
            </w:tcBorders>
            <w:shd w:val="clear" w:color="auto" w:fill="auto"/>
            <w:noWrap/>
            <w:hideMark/>
          </w:tcPr>
          <w:p w14:paraId="335978C5"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-0.9%</w:t>
            </w:r>
          </w:p>
        </w:tc>
        <w:tc>
          <w:tcPr>
            <w:tcW w:w="0" w:type="auto"/>
            <w:tcBorders>
              <w:top w:val="nil"/>
              <w:left w:val="nil"/>
              <w:bottom w:val="single" w:sz="4" w:space="0" w:color="auto"/>
              <w:right w:val="single" w:sz="4" w:space="0" w:color="auto"/>
            </w:tcBorders>
            <w:shd w:val="clear" w:color="auto" w:fill="auto"/>
            <w:noWrap/>
            <w:hideMark/>
          </w:tcPr>
          <w:p w14:paraId="0A7AEF3E"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-0.9%</w:t>
            </w:r>
          </w:p>
        </w:tc>
        <w:tc>
          <w:tcPr>
            <w:tcW w:w="0" w:type="auto"/>
            <w:tcBorders>
              <w:top w:val="nil"/>
              <w:left w:val="nil"/>
              <w:bottom w:val="single" w:sz="4" w:space="0" w:color="auto"/>
              <w:right w:val="single" w:sz="4" w:space="0" w:color="auto"/>
            </w:tcBorders>
            <w:shd w:val="clear" w:color="auto" w:fill="auto"/>
            <w:noWrap/>
            <w:hideMark/>
          </w:tcPr>
          <w:p w14:paraId="2938D08D"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-0.8%</w:t>
            </w:r>
          </w:p>
        </w:tc>
      </w:tr>
      <w:tr w:rsidR="00FC6831" w:rsidRPr="00F77CCD" w14:paraId="5B4B9FBC" w14:textId="77777777" w:rsidTr="008A5771">
        <w:trPr>
          <w:trHeight w:val="6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172A87" w14:textId="77777777" w:rsidR="00FC6831" w:rsidRPr="00F77CCD" w:rsidRDefault="00FC6831" w:rsidP="008A5771">
            <w:pPr>
              <w:spacing w:after="0" w:line="240" w:lineRule="auto"/>
              <w:rPr>
                <w:rFonts w:ascii="Sylfaen" w:hAnsi="Sylfaen" w:cs="Calibri"/>
                <w:sz w:val="18"/>
                <w:szCs w:val="18"/>
                <w:lang w:val="en-GB" w:eastAsia="en-GB"/>
              </w:rPr>
            </w:pPr>
            <w:r w:rsidRPr="00F77CCD">
              <w:rPr>
                <w:rFonts w:ascii="Sylfaen" w:hAnsi="Sylfaen" w:cs="Calibri"/>
                <w:sz w:val="18"/>
                <w:szCs w:val="18"/>
                <w:lang w:val="en-GB" w:eastAsia="en-GB"/>
              </w:rPr>
              <w:t>ერთჯერადი ფაქტორები</w:t>
            </w:r>
          </w:p>
        </w:tc>
        <w:tc>
          <w:tcPr>
            <w:tcW w:w="0" w:type="auto"/>
            <w:tcBorders>
              <w:top w:val="nil"/>
              <w:left w:val="nil"/>
              <w:bottom w:val="single" w:sz="4" w:space="0" w:color="auto"/>
              <w:right w:val="single" w:sz="4" w:space="0" w:color="auto"/>
            </w:tcBorders>
            <w:shd w:val="clear" w:color="auto" w:fill="auto"/>
            <w:noWrap/>
            <w:hideMark/>
          </w:tcPr>
          <w:p w14:paraId="36C76F62"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2.8%</w:t>
            </w:r>
          </w:p>
        </w:tc>
        <w:tc>
          <w:tcPr>
            <w:tcW w:w="0" w:type="auto"/>
            <w:tcBorders>
              <w:top w:val="nil"/>
              <w:left w:val="nil"/>
              <w:bottom w:val="single" w:sz="4" w:space="0" w:color="auto"/>
              <w:right w:val="single" w:sz="4" w:space="0" w:color="auto"/>
            </w:tcBorders>
            <w:shd w:val="clear" w:color="auto" w:fill="auto"/>
            <w:noWrap/>
            <w:hideMark/>
          </w:tcPr>
          <w:p w14:paraId="1C08E3A3"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0.1%</w:t>
            </w:r>
          </w:p>
        </w:tc>
        <w:tc>
          <w:tcPr>
            <w:tcW w:w="0" w:type="auto"/>
            <w:tcBorders>
              <w:top w:val="nil"/>
              <w:left w:val="nil"/>
              <w:bottom w:val="single" w:sz="4" w:space="0" w:color="auto"/>
              <w:right w:val="single" w:sz="4" w:space="0" w:color="auto"/>
            </w:tcBorders>
            <w:shd w:val="clear" w:color="auto" w:fill="auto"/>
            <w:noWrap/>
            <w:hideMark/>
          </w:tcPr>
          <w:p w14:paraId="1C11A04F"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-0.6%</w:t>
            </w:r>
          </w:p>
        </w:tc>
        <w:tc>
          <w:tcPr>
            <w:tcW w:w="0" w:type="auto"/>
            <w:tcBorders>
              <w:top w:val="nil"/>
              <w:left w:val="nil"/>
              <w:bottom w:val="single" w:sz="4" w:space="0" w:color="auto"/>
              <w:right w:val="single" w:sz="4" w:space="0" w:color="auto"/>
            </w:tcBorders>
            <w:shd w:val="clear" w:color="auto" w:fill="auto"/>
            <w:noWrap/>
            <w:hideMark/>
          </w:tcPr>
          <w:p w14:paraId="6B3FC419"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-0.8%</w:t>
            </w:r>
          </w:p>
        </w:tc>
        <w:tc>
          <w:tcPr>
            <w:tcW w:w="0" w:type="auto"/>
            <w:tcBorders>
              <w:top w:val="nil"/>
              <w:left w:val="nil"/>
              <w:bottom w:val="single" w:sz="4" w:space="0" w:color="auto"/>
              <w:right w:val="single" w:sz="4" w:space="0" w:color="auto"/>
            </w:tcBorders>
            <w:shd w:val="clear" w:color="auto" w:fill="auto"/>
            <w:noWrap/>
            <w:hideMark/>
          </w:tcPr>
          <w:p w14:paraId="0852E547"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-0.5%</w:t>
            </w:r>
          </w:p>
        </w:tc>
        <w:tc>
          <w:tcPr>
            <w:tcW w:w="0" w:type="auto"/>
            <w:tcBorders>
              <w:top w:val="nil"/>
              <w:left w:val="nil"/>
              <w:bottom w:val="single" w:sz="4" w:space="0" w:color="auto"/>
              <w:right w:val="single" w:sz="4" w:space="0" w:color="auto"/>
            </w:tcBorders>
            <w:shd w:val="clear" w:color="auto" w:fill="auto"/>
            <w:noWrap/>
            <w:hideMark/>
          </w:tcPr>
          <w:p w14:paraId="6F32815F"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-0.3%</w:t>
            </w:r>
          </w:p>
        </w:tc>
        <w:tc>
          <w:tcPr>
            <w:tcW w:w="0" w:type="auto"/>
            <w:tcBorders>
              <w:top w:val="nil"/>
              <w:left w:val="nil"/>
              <w:bottom w:val="single" w:sz="4" w:space="0" w:color="auto"/>
              <w:right w:val="single" w:sz="4" w:space="0" w:color="auto"/>
            </w:tcBorders>
            <w:shd w:val="clear" w:color="auto" w:fill="auto"/>
            <w:noWrap/>
            <w:hideMark/>
          </w:tcPr>
          <w:p w14:paraId="7F9A1CA2"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-0.3%</w:t>
            </w:r>
          </w:p>
        </w:tc>
        <w:tc>
          <w:tcPr>
            <w:tcW w:w="0" w:type="auto"/>
            <w:tcBorders>
              <w:top w:val="nil"/>
              <w:left w:val="nil"/>
              <w:bottom w:val="single" w:sz="4" w:space="0" w:color="auto"/>
              <w:right w:val="single" w:sz="4" w:space="0" w:color="auto"/>
            </w:tcBorders>
            <w:shd w:val="clear" w:color="auto" w:fill="auto"/>
            <w:noWrap/>
            <w:hideMark/>
          </w:tcPr>
          <w:p w14:paraId="56496E42"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-0.2%</w:t>
            </w:r>
          </w:p>
        </w:tc>
        <w:tc>
          <w:tcPr>
            <w:tcW w:w="0" w:type="auto"/>
            <w:tcBorders>
              <w:top w:val="nil"/>
              <w:left w:val="nil"/>
              <w:bottom w:val="single" w:sz="4" w:space="0" w:color="auto"/>
              <w:right w:val="single" w:sz="4" w:space="0" w:color="auto"/>
            </w:tcBorders>
            <w:shd w:val="clear" w:color="auto" w:fill="auto"/>
            <w:noWrap/>
            <w:hideMark/>
          </w:tcPr>
          <w:p w14:paraId="5A17BA1C"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-0.2%</w:t>
            </w:r>
          </w:p>
        </w:tc>
      </w:tr>
      <w:tr w:rsidR="00FC6831" w:rsidRPr="00F77CCD" w14:paraId="7C40C114" w14:textId="77777777" w:rsidTr="008A5771">
        <w:trPr>
          <w:trHeight w:val="6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3BC7C9" w14:textId="77777777" w:rsidR="00FC6831" w:rsidRPr="00F77CCD" w:rsidRDefault="00FC6831" w:rsidP="008A5771">
            <w:pPr>
              <w:spacing w:after="0" w:line="240" w:lineRule="auto"/>
              <w:rPr>
                <w:rFonts w:ascii="Sylfaen" w:hAnsi="Sylfaen" w:cs="Calibri"/>
                <w:sz w:val="18"/>
                <w:szCs w:val="18"/>
                <w:lang w:val="en-GB" w:eastAsia="en-GB"/>
              </w:rPr>
            </w:pPr>
            <w:r w:rsidRPr="00F77CCD">
              <w:rPr>
                <w:rFonts w:ascii="Sylfaen" w:hAnsi="Sylfaen" w:cs="Calibri"/>
                <w:sz w:val="18"/>
                <w:szCs w:val="18"/>
                <w:lang w:val="ka-GE" w:eastAsia="en-GB"/>
              </w:rPr>
              <w:t xml:space="preserve">    </w:t>
            </w:r>
            <w:r w:rsidRPr="00F77CCD">
              <w:rPr>
                <w:rFonts w:ascii="Sylfaen" w:hAnsi="Sylfaen" w:cs="Calibri"/>
                <w:sz w:val="18"/>
                <w:szCs w:val="18"/>
                <w:lang w:val="en-GB" w:eastAsia="en-GB"/>
              </w:rPr>
              <w:t>პრივატიზაცია -</w:t>
            </w:r>
          </w:p>
        </w:tc>
        <w:tc>
          <w:tcPr>
            <w:tcW w:w="0" w:type="auto"/>
            <w:tcBorders>
              <w:top w:val="nil"/>
              <w:left w:val="nil"/>
              <w:bottom w:val="single" w:sz="4" w:space="0" w:color="auto"/>
              <w:right w:val="single" w:sz="4" w:space="0" w:color="auto"/>
            </w:tcBorders>
            <w:shd w:val="clear" w:color="auto" w:fill="auto"/>
            <w:noWrap/>
            <w:hideMark/>
          </w:tcPr>
          <w:p w14:paraId="336C57B7"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-0.7%</w:t>
            </w:r>
          </w:p>
        </w:tc>
        <w:tc>
          <w:tcPr>
            <w:tcW w:w="0" w:type="auto"/>
            <w:tcBorders>
              <w:top w:val="nil"/>
              <w:left w:val="nil"/>
              <w:bottom w:val="single" w:sz="4" w:space="0" w:color="auto"/>
              <w:right w:val="single" w:sz="4" w:space="0" w:color="auto"/>
            </w:tcBorders>
            <w:shd w:val="clear" w:color="auto" w:fill="auto"/>
            <w:noWrap/>
            <w:hideMark/>
          </w:tcPr>
          <w:p w14:paraId="5E6DDE52"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-0.7%</w:t>
            </w:r>
          </w:p>
        </w:tc>
        <w:tc>
          <w:tcPr>
            <w:tcW w:w="0" w:type="auto"/>
            <w:tcBorders>
              <w:top w:val="nil"/>
              <w:left w:val="nil"/>
              <w:bottom w:val="single" w:sz="4" w:space="0" w:color="auto"/>
              <w:right w:val="single" w:sz="4" w:space="0" w:color="auto"/>
            </w:tcBorders>
            <w:shd w:val="clear" w:color="auto" w:fill="auto"/>
            <w:noWrap/>
            <w:hideMark/>
          </w:tcPr>
          <w:p w14:paraId="37F6DDA2"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-0.6%</w:t>
            </w:r>
          </w:p>
        </w:tc>
        <w:tc>
          <w:tcPr>
            <w:tcW w:w="0" w:type="auto"/>
            <w:tcBorders>
              <w:top w:val="nil"/>
              <w:left w:val="nil"/>
              <w:bottom w:val="single" w:sz="4" w:space="0" w:color="auto"/>
              <w:right w:val="single" w:sz="4" w:space="0" w:color="auto"/>
            </w:tcBorders>
            <w:shd w:val="clear" w:color="auto" w:fill="auto"/>
            <w:noWrap/>
            <w:hideMark/>
          </w:tcPr>
          <w:p w14:paraId="14A174A2"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-0.6%</w:t>
            </w:r>
          </w:p>
        </w:tc>
        <w:tc>
          <w:tcPr>
            <w:tcW w:w="0" w:type="auto"/>
            <w:tcBorders>
              <w:top w:val="nil"/>
              <w:left w:val="nil"/>
              <w:bottom w:val="single" w:sz="4" w:space="0" w:color="auto"/>
              <w:right w:val="single" w:sz="4" w:space="0" w:color="auto"/>
            </w:tcBorders>
            <w:shd w:val="clear" w:color="auto" w:fill="auto"/>
            <w:noWrap/>
            <w:hideMark/>
          </w:tcPr>
          <w:p w14:paraId="11042A18"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-0.5%</w:t>
            </w:r>
          </w:p>
        </w:tc>
        <w:tc>
          <w:tcPr>
            <w:tcW w:w="0" w:type="auto"/>
            <w:tcBorders>
              <w:top w:val="nil"/>
              <w:left w:val="nil"/>
              <w:bottom w:val="single" w:sz="4" w:space="0" w:color="auto"/>
              <w:right w:val="single" w:sz="4" w:space="0" w:color="auto"/>
            </w:tcBorders>
            <w:shd w:val="clear" w:color="auto" w:fill="auto"/>
            <w:noWrap/>
            <w:hideMark/>
          </w:tcPr>
          <w:p w14:paraId="67CF99E2"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-0.3%</w:t>
            </w:r>
          </w:p>
        </w:tc>
        <w:tc>
          <w:tcPr>
            <w:tcW w:w="0" w:type="auto"/>
            <w:tcBorders>
              <w:top w:val="nil"/>
              <w:left w:val="nil"/>
              <w:bottom w:val="single" w:sz="4" w:space="0" w:color="auto"/>
              <w:right w:val="single" w:sz="4" w:space="0" w:color="auto"/>
            </w:tcBorders>
            <w:shd w:val="clear" w:color="auto" w:fill="auto"/>
            <w:noWrap/>
            <w:hideMark/>
          </w:tcPr>
          <w:p w14:paraId="224F51AA"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-0.3%</w:t>
            </w:r>
          </w:p>
        </w:tc>
        <w:tc>
          <w:tcPr>
            <w:tcW w:w="0" w:type="auto"/>
            <w:tcBorders>
              <w:top w:val="nil"/>
              <w:left w:val="nil"/>
              <w:bottom w:val="single" w:sz="4" w:space="0" w:color="auto"/>
              <w:right w:val="single" w:sz="4" w:space="0" w:color="auto"/>
            </w:tcBorders>
            <w:shd w:val="clear" w:color="auto" w:fill="auto"/>
            <w:noWrap/>
            <w:hideMark/>
          </w:tcPr>
          <w:p w14:paraId="57FCA313"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-0.2%</w:t>
            </w:r>
          </w:p>
        </w:tc>
        <w:tc>
          <w:tcPr>
            <w:tcW w:w="0" w:type="auto"/>
            <w:tcBorders>
              <w:top w:val="nil"/>
              <w:left w:val="nil"/>
              <w:bottom w:val="single" w:sz="4" w:space="0" w:color="auto"/>
              <w:right w:val="single" w:sz="4" w:space="0" w:color="auto"/>
            </w:tcBorders>
            <w:shd w:val="clear" w:color="auto" w:fill="auto"/>
            <w:noWrap/>
            <w:hideMark/>
          </w:tcPr>
          <w:p w14:paraId="1208F236"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-0.2%</w:t>
            </w:r>
          </w:p>
        </w:tc>
      </w:tr>
      <w:tr w:rsidR="00FC6831" w:rsidRPr="00F77CCD" w14:paraId="03D6B38A" w14:textId="77777777" w:rsidTr="008A5771">
        <w:trPr>
          <w:trHeight w:val="6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3C16B2" w14:textId="77777777" w:rsidR="00FC6831" w:rsidRPr="00F77CCD" w:rsidRDefault="00FC6831" w:rsidP="008A5771">
            <w:pPr>
              <w:spacing w:after="0" w:line="240" w:lineRule="auto"/>
              <w:rPr>
                <w:rFonts w:ascii="Sylfaen" w:hAnsi="Sylfaen" w:cs="Calibri"/>
                <w:sz w:val="18"/>
                <w:szCs w:val="18"/>
                <w:lang w:val="en-GB" w:eastAsia="en-GB"/>
              </w:rPr>
            </w:pPr>
            <w:r w:rsidRPr="00F77CCD">
              <w:rPr>
                <w:rFonts w:ascii="Sylfaen" w:hAnsi="Sylfaen" w:cs="Calibri"/>
                <w:sz w:val="18"/>
                <w:szCs w:val="18"/>
                <w:lang w:val="ka-GE" w:eastAsia="en-GB"/>
              </w:rPr>
              <w:t xml:space="preserve">    </w:t>
            </w:r>
            <w:r w:rsidRPr="00F77CCD">
              <w:rPr>
                <w:rFonts w:ascii="Sylfaen" w:hAnsi="Sylfaen" w:cs="Calibri"/>
                <w:sz w:val="18"/>
                <w:szCs w:val="18"/>
                <w:lang w:val="en-GB" w:eastAsia="en-GB"/>
              </w:rPr>
              <w:t>COVID ხარჯები +</w:t>
            </w:r>
          </w:p>
        </w:tc>
        <w:tc>
          <w:tcPr>
            <w:tcW w:w="0" w:type="auto"/>
            <w:tcBorders>
              <w:top w:val="nil"/>
              <w:left w:val="nil"/>
              <w:bottom w:val="single" w:sz="4" w:space="0" w:color="auto"/>
              <w:right w:val="single" w:sz="4" w:space="0" w:color="auto"/>
            </w:tcBorders>
            <w:shd w:val="clear" w:color="auto" w:fill="auto"/>
            <w:noWrap/>
            <w:hideMark/>
          </w:tcPr>
          <w:p w14:paraId="2B3FA360"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3.5%</w:t>
            </w:r>
          </w:p>
        </w:tc>
        <w:tc>
          <w:tcPr>
            <w:tcW w:w="0" w:type="auto"/>
            <w:tcBorders>
              <w:top w:val="nil"/>
              <w:left w:val="nil"/>
              <w:bottom w:val="single" w:sz="4" w:space="0" w:color="auto"/>
              <w:right w:val="single" w:sz="4" w:space="0" w:color="auto"/>
            </w:tcBorders>
            <w:shd w:val="clear" w:color="auto" w:fill="auto"/>
            <w:noWrap/>
            <w:hideMark/>
          </w:tcPr>
          <w:p w14:paraId="436B6541"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0.8%</w:t>
            </w:r>
          </w:p>
        </w:tc>
        <w:tc>
          <w:tcPr>
            <w:tcW w:w="0" w:type="auto"/>
            <w:tcBorders>
              <w:top w:val="nil"/>
              <w:left w:val="nil"/>
              <w:bottom w:val="single" w:sz="4" w:space="0" w:color="auto"/>
              <w:right w:val="single" w:sz="4" w:space="0" w:color="auto"/>
            </w:tcBorders>
            <w:shd w:val="clear" w:color="auto" w:fill="auto"/>
            <w:noWrap/>
            <w:hideMark/>
          </w:tcPr>
          <w:p w14:paraId="0A183E1E"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0.0%</w:t>
            </w:r>
          </w:p>
        </w:tc>
        <w:tc>
          <w:tcPr>
            <w:tcW w:w="0" w:type="auto"/>
            <w:tcBorders>
              <w:top w:val="nil"/>
              <w:left w:val="nil"/>
              <w:bottom w:val="single" w:sz="4" w:space="0" w:color="auto"/>
              <w:right w:val="single" w:sz="4" w:space="0" w:color="auto"/>
            </w:tcBorders>
            <w:shd w:val="clear" w:color="auto" w:fill="auto"/>
            <w:noWrap/>
            <w:hideMark/>
          </w:tcPr>
          <w:p w14:paraId="5F13ADA8"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0.0%</w:t>
            </w:r>
          </w:p>
        </w:tc>
        <w:tc>
          <w:tcPr>
            <w:tcW w:w="0" w:type="auto"/>
            <w:tcBorders>
              <w:top w:val="nil"/>
              <w:left w:val="nil"/>
              <w:bottom w:val="single" w:sz="4" w:space="0" w:color="auto"/>
              <w:right w:val="single" w:sz="4" w:space="0" w:color="auto"/>
            </w:tcBorders>
            <w:shd w:val="clear" w:color="auto" w:fill="auto"/>
            <w:noWrap/>
            <w:hideMark/>
          </w:tcPr>
          <w:p w14:paraId="10F9FF0B"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0.0%</w:t>
            </w:r>
          </w:p>
        </w:tc>
        <w:tc>
          <w:tcPr>
            <w:tcW w:w="0" w:type="auto"/>
            <w:tcBorders>
              <w:top w:val="nil"/>
              <w:left w:val="nil"/>
              <w:bottom w:val="single" w:sz="4" w:space="0" w:color="auto"/>
              <w:right w:val="single" w:sz="4" w:space="0" w:color="auto"/>
            </w:tcBorders>
            <w:shd w:val="clear" w:color="auto" w:fill="auto"/>
            <w:noWrap/>
            <w:hideMark/>
          </w:tcPr>
          <w:p w14:paraId="61BA09E2"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0.0%</w:t>
            </w:r>
          </w:p>
        </w:tc>
        <w:tc>
          <w:tcPr>
            <w:tcW w:w="0" w:type="auto"/>
            <w:tcBorders>
              <w:top w:val="nil"/>
              <w:left w:val="nil"/>
              <w:bottom w:val="single" w:sz="4" w:space="0" w:color="auto"/>
              <w:right w:val="single" w:sz="4" w:space="0" w:color="auto"/>
            </w:tcBorders>
            <w:shd w:val="clear" w:color="auto" w:fill="auto"/>
            <w:noWrap/>
            <w:hideMark/>
          </w:tcPr>
          <w:p w14:paraId="391A087B"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0.0%</w:t>
            </w:r>
          </w:p>
        </w:tc>
        <w:tc>
          <w:tcPr>
            <w:tcW w:w="0" w:type="auto"/>
            <w:tcBorders>
              <w:top w:val="nil"/>
              <w:left w:val="nil"/>
              <w:bottom w:val="single" w:sz="4" w:space="0" w:color="auto"/>
              <w:right w:val="single" w:sz="4" w:space="0" w:color="auto"/>
            </w:tcBorders>
            <w:shd w:val="clear" w:color="auto" w:fill="auto"/>
            <w:noWrap/>
            <w:hideMark/>
          </w:tcPr>
          <w:p w14:paraId="36C4274F"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0.0%</w:t>
            </w:r>
          </w:p>
        </w:tc>
        <w:tc>
          <w:tcPr>
            <w:tcW w:w="0" w:type="auto"/>
            <w:tcBorders>
              <w:top w:val="nil"/>
              <w:left w:val="nil"/>
              <w:bottom w:val="single" w:sz="4" w:space="0" w:color="auto"/>
              <w:right w:val="single" w:sz="4" w:space="0" w:color="auto"/>
            </w:tcBorders>
            <w:shd w:val="clear" w:color="auto" w:fill="auto"/>
            <w:noWrap/>
            <w:hideMark/>
          </w:tcPr>
          <w:p w14:paraId="1E24C643"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0.0%</w:t>
            </w:r>
          </w:p>
        </w:tc>
      </w:tr>
      <w:tr w:rsidR="00FC6831" w:rsidRPr="00F77CCD" w14:paraId="7A7EB874" w14:textId="77777777" w:rsidTr="008A5771">
        <w:trPr>
          <w:trHeight w:val="6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B25547" w14:textId="77777777" w:rsidR="00FC6831" w:rsidRPr="00F77CCD" w:rsidRDefault="00FC6831" w:rsidP="008A5771">
            <w:pPr>
              <w:spacing w:after="0" w:line="240" w:lineRule="auto"/>
              <w:rPr>
                <w:rFonts w:ascii="Sylfaen" w:hAnsi="Sylfaen" w:cs="Calibri"/>
                <w:sz w:val="18"/>
                <w:szCs w:val="18"/>
                <w:lang w:val="en-GB" w:eastAsia="en-GB"/>
              </w:rPr>
            </w:pPr>
            <w:r w:rsidRPr="00F77CCD">
              <w:rPr>
                <w:rFonts w:ascii="Sylfaen" w:hAnsi="Sylfaen" w:cs="Calibri"/>
                <w:sz w:val="18"/>
                <w:szCs w:val="18"/>
                <w:lang w:val="ka-GE" w:eastAsia="en-GB"/>
              </w:rPr>
              <w:t xml:space="preserve">    </w:t>
            </w:r>
            <w:r w:rsidRPr="00F77CCD">
              <w:rPr>
                <w:rFonts w:ascii="Sylfaen" w:hAnsi="Sylfaen" w:cs="Calibri"/>
                <w:sz w:val="18"/>
                <w:szCs w:val="18"/>
                <w:lang w:val="en-GB" w:eastAsia="en-GB"/>
              </w:rPr>
              <w:t>ბანკების მოგება -</w:t>
            </w:r>
          </w:p>
        </w:tc>
        <w:tc>
          <w:tcPr>
            <w:tcW w:w="0" w:type="auto"/>
            <w:tcBorders>
              <w:top w:val="nil"/>
              <w:left w:val="nil"/>
              <w:bottom w:val="single" w:sz="4" w:space="0" w:color="auto"/>
              <w:right w:val="single" w:sz="4" w:space="0" w:color="auto"/>
            </w:tcBorders>
            <w:shd w:val="clear" w:color="auto" w:fill="auto"/>
            <w:noWrap/>
            <w:hideMark/>
          </w:tcPr>
          <w:p w14:paraId="7A7E5BB5"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0.0%</w:t>
            </w:r>
          </w:p>
        </w:tc>
        <w:tc>
          <w:tcPr>
            <w:tcW w:w="0" w:type="auto"/>
            <w:tcBorders>
              <w:top w:val="nil"/>
              <w:left w:val="nil"/>
              <w:bottom w:val="single" w:sz="4" w:space="0" w:color="auto"/>
              <w:right w:val="single" w:sz="4" w:space="0" w:color="auto"/>
            </w:tcBorders>
            <w:shd w:val="clear" w:color="auto" w:fill="auto"/>
            <w:noWrap/>
            <w:hideMark/>
          </w:tcPr>
          <w:p w14:paraId="5C912391"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0.0%</w:t>
            </w:r>
          </w:p>
        </w:tc>
        <w:tc>
          <w:tcPr>
            <w:tcW w:w="0" w:type="auto"/>
            <w:tcBorders>
              <w:top w:val="nil"/>
              <w:left w:val="nil"/>
              <w:bottom w:val="single" w:sz="4" w:space="0" w:color="auto"/>
              <w:right w:val="single" w:sz="4" w:space="0" w:color="auto"/>
            </w:tcBorders>
            <w:shd w:val="clear" w:color="auto" w:fill="auto"/>
            <w:noWrap/>
            <w:hideMark/>
          </w:tcPr>
          <w:p w14:paraId="470E5268"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0.0%</w:t>
            </w:r>
          </w:p>
        </w:tc>
        <w:tc>
          <w:tcPr>
            <w:tcW w:w="0" w:type="auto"/>
            <w:tcBorders>
              <w:top w:val="nil"/>
              <w:left w:val="nil"/>
              <w:bottom w:val="single" w:sz="4" w:space="0" w:color="auto"/>
              <w:right w:val="single" w:sz="4" w:space="0" w:color="auto"/>
            </w:tcBorders>
            <w:shd w:val="clear" w:color="auto" w:fill="auto"/>
            <w:noWrap/>
            <w:hideMark/>
          </w:tcPr>
          <w:p w14:paraId="0B7C4CBB"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-0.2%</w:t>
            </w:r>
          </w:p>
        </w:tc>
        <w:tc>
          <w:tcPr>
            <w:tcW w:w="0" w:type="auto"/>
            <w:tcBorders>
              <w:top w:val="nil"/>
              <w:left w:val="nil"/>
              <w:bottom w:val="single" w:sz="4" w:space="0" w:color="auto"/>
              <w:right w:val="single" w:sz="4" w:space="0" w:color="auto"/>
            </w:tcBorders>
            <w:shd w:val="clear" w:color="auto" w:fill="auto"/>
            <w:noWrap/>
            <w:hideMark/>
          </w:tcPr>
          <w:p w14:paraId="3A985975"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0.0%</w:t>
            </w:r>
          </w:p>
        </w:tc>
        <w:tc>
          <w:tcPr>
            <w:tcW w:w="0" w:type="auto"/>
            <w:tcBorders>
              <w:top w:val="nil"/>
              <w:left w:val="nil"/>
              <w:bottom w:val="single" w:sz="4" w:space="0" w:color="auto"/>
              <w:right w:val="single" w:sz="4" w:space="0" w:color="auto"/>
            </w:tcBorders>
            <w:shd w:val="clear" w:color="auto" w:fill="auto"/>
            <w:noWrap/>
            <w:hideMark/>
          </w:tcPr>
          <w:p w14:paraId="01ACA7D6"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0.0%</w:t>
            </w:r>
          </w:p>
        </w:tc>
        <w:tc>
          <w:tcPr>
            <w:tcW w:w="0" w:type="auto"/>
            <w:tcBorders>
              <w:top w:val="nil"/>
              <w:left w:val="nil"/>
              <w:bottom w:val="single" w:sz="4" w:space="0" w:color="auto"/>
              <w:right w:val="single" w:sz="4" w:space="0" w:color="auto"/>
            </w:tcBorders>
            <w:shd w:val="clear" w:color="auto" w:fill="auto"/>
            <w:noWrap/>
            <w:hideMark/>
          </w:tcPr>
          <w:p w14:paraId="57AF7769"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0.0%</w:t>
            </w:r>
          </w:p>
        </w:tc>
        <w:tc>
          <w:tcPr>
            <w:tcW w:w="0" w:type="auto"/>
            <w:tcBorders>
              <w:top w:val="nil"/>
              <w:left w:val="nil"/>
              <w:bottom w:val="single" w:sz="4" w:space="0" w:color="auto"/>
              <w:right w:val="single" w:sz="4" w:space="0" w:color="auto"/>
            </w:tcBorders>
            <w:shd w:val="clear" w:color="auto" w:fill="auto"/>
            <w:noWrap/>
            <w:hideMark/>
          </w:tcPr>
          <w:p w14:paraId="0184D99B"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0.0%</w:t>
            </w:r>
          </w:p>
        </w:tc>
        <w:tc>
          <w:tcPr>
            <w:tcW w:w="0" w:type="auto"/>
            <w:tcBorders>
              <w:top w:val="nil"/>
              <w:left w:val="nil"/>
              <w:bottom w:val="single" w:sz="4" w:space="0" w:color="auto"/>
              <w:right w:val="single" w:sz="4" w:space="0" w:color="auto"/>
            </w:tcBorders>
            <w:shd w:val="clear" w:color="auto" w:fill="auto"/>
            <w:noWrap/>
            <w:hideMark/>
          </w:tcPr>
          <w:p w14:paraId="609CCD59"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0.0%</w:t>
            </w:r>
          </w:p>
        </w:tc>
      </w:tr>
      <w:tr w:rsidR="00FC6831" w:rsidRPr="00F77CCD" w14:paraId="0097EFB3" w14:textId="77777777" w:rsidTr="008A5771">
        <w:trPr>
          <w:trHeight w:val="6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773FBC" w14:textId="77777777" w:rsidR="00FC6831" w:rsidRPr="00F77CCD" w:rsidRDefault="00FC6831" w:rsidP="008A5771">
            <w:pPr>
              <w:spacing w:after="0" w:line="240" w:lineRule="auto"/>
              <w:rPr>
                <w:rFonts w:ascii="Sylfaen" w:hAnsi="Sylfaen" w:cs="Calibri"/>
                <w:sz w:val="18"/>
                <w:szCs w:val="18"/>
                <w:lang w:val="en-GB" w:eastAsia="en-GB"/>
              </w:rPr>
            </w:pPr>
            <w:r w:rsidRPr="00F77CCD">
              <w:rPr>
                <w:rFonts w:ascii="Sylfaen" w:hAnsi="Sylfaen" w:cs="Calibri"/>
                <w:sz w:val="18"/>
                <w:szCs w:val="18"/>
                <w:lang w:val="en-GB" w:eastAsia="en-GB"/>
              </w:rPr>
              <w:t>სტრუქტურული ერთიანი ბიუჯეტის დეფიციტი</w:t>
            </w:r>
          </w:p>
        </w:tc>
        <w:tc>
          <w:tcPr>
            <w:tcW w:w="0" w:type="auto"/>
            <w:tcBorders>
              <w:top w:val="nil"/>
              <w:left w:val="nil"/>
              <w:bottom w:val="single" w:sz="4" w:space="0" w:color="auto"/>
              <w:right w:val="single" w:sz="4" w:space="0" w:color="auto"/>
            </w:tcBorders>
            <w:shd w:val="clear" w:color="auto" w:fill="auto"/>
            <w:noWrap/>
            <w:hideMark/>
          </w:tcPr>
          <w:p w14:paraId="7BD50A67"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-1.3%</w:t>
            </w:r>
          </w:p>
        </w:tc>
        <w:tc>
          <w:tcPr>
            <w:tcW w:w="0" w:type="auto"/>
            <w:tcBorders>
              <w:top w:val="nil"/>
              <w:left w:val="nil"/>
              <w:bottom w:val="single" w:sz="4" w:space="0" w:color="auto"/>
              <w:right w:val="single" w:sz="4" w:space="0" w:color="auto"/>
            </w:tcBorders>
            <w:shd w:val="clear" w:color="auto" w:fill="auto"/>
            <w:noWrap/>
            <w:hideMark/>
          </w:tcPr>
          <w:p w14:paraId="36FCFBF8"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-2.6%</w:t>
            </w:r>
          </w:p>
        </w:tc>
        <w:tc>
          <w:tcPr>
            <w:tcW w:w="0" w:type="auto"/>
            <w:tcBorders>
              <w:top w:val="nil"/>
              <w:left w:val="nil"/>
              <w:bottom w:val="single" w:sz="4" w:space="0" w:color="auto"/>
              <w:right w:val="single" w:sz="4" w:space="0" w:color="auto"/>
            </w:tcBorders>
            <w:shd w:val="clear" w:color="auto" w:fill="auto"/>
            <w:noWrap/>
            <w:hideMark/>
          </w:tcPr>
          <w:p w14:paraId="225B17F6"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-3.2%</w:t>
            </w:r>
          </w:p>
        </w:tc>
        <w:tc>
          <w:tcPr>
            <w:tcW w:w="0" w:type="auto"/>
            <w:tcBorders>
              <w:top w:val="nil"/>
              <w:left w:val="nil"/>
              <w:bottom w:val="single" w:sz="4" w:space="0" w:color="auto"/>
              <w:right w:val="single" w:sz="4" w:space="0" w:color="auto"/>
            </w:tcBorders>
            <w:shd w:val="clear" w:color="auto" w:fill="auto"/>
            <w:noWrap/>
            <w:hideMark/>
          </w:tcPr>
          <w:p w14:paraId="1BB2FB0E"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-4.0%</w:t>
            </w:r>
          </w:p>
        </w:tc>
        <w:tc>
          <w:tcPr>
            <w:tcW w:w="0" w:type="auto"/>
            <w:tcBorders>
              <w:top w:val="nil"/>
              <w:left w:val="nil"/>
              <w:bottom w:val="single" w:sz="4" w:space="0" w:color="auto"/>
              <w:right w:val="single" w:sz="4" w:space="0" w:color="auto"/>
            </w:tcBorders>
            <w:shd w:val="clear" w:color="auto" w:fill="auto"/>
            <w:noWrap/>
            <w:hideMark/>
          </w:tcPr>
          <w:p w14:paraId="3C5614E3"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-3.5%</w:t>
            </w:r>
          </w:p>
        </w:tc>
        <w:tc>
          <w:tcPr>
            <w:tcW w:w="0" w:type="auto"/>
            <w:tcBorders>
              <w:top w:val="nil"/>
              <w:left w:val="nil"/>
              <w:bottom w:val="single" w:sz="4" w:space="0" w:color="auto"/>
              <w:right w:val="single" w:sz="4" w:space="0" w:color="auto"/>
            </w:tcBorders>
            <w:shd w:val="clear" w:color="auto" w:fill="auto"/>
            <w:noWrap/>
            <w:hideMark/>
          </w:tcPr>
          <w:p w14:paraId="4D6C2946"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-3.0%</w:t>
            </w:r>
          </w:p>
        </w:tc>
        <w:tc>
          <w:tcPr>
            <w:tcW w:w="0" w:type="auto"/>
            <w:tcBorders>
              <w:top w:val="nil"/>
              <w:left w:val="nil"/>
              <w:bottom w:val="single" w:sz="4" w:space="0" w:color="auto"/>
              <w:right w:val="single" w:sz="4" w:space="0" w:color="auto"/>
            </w:tcBorders>
            <w:shd w:val="clear" w:color="auto" w:fill="auto"/>
            <w:noWrap/>
            <w:hideMark/>
          </w:tcPr>
          <w:p w14:paraId="49782FFB"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-2.8%</w:t>
            </w:r>
          </w:p>
        </w:tc>
        <w:tc>
          <w:tcPr>
            <w:tcW w:w="0" w:type="auto"/>
            <w:tcBorders>
              <w:top w:val="nil"/>
              <w:left w:val="nil"/>
              <w:bottom w:val="single" w:sz="4" w:space="0" w:color="auto"/>
              <w:right w:val="single" w:sz="4" w:space="0" w:color="auto"/>
            </w:tcBorders>
            <w:shd w:val="clear" w:color="auto" w:fill="auto"/>
            <w:noWrap/>
            <w:hideMark/>
          </w:tcPr>
          <w:p w14:paraId="22D589F3"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-2.8%</w:t>
            </w:r>
          </w:p>
        </w:tc>
        <w:tc>
          <w:tcPr>
            <w:tcW w:w="0" w:type="auto"/>
            <w:tcBorders>
              <w:top w:val="nil"/>
              <w:left w:val="nil"/>
              <w:bottom w:val="single" w:sz="4" w:space="0" w:color="auto"/>
              <w:right w:val="single" w:sz="4" w:space="0" w:color="auto"/>
            </w:tcBorders>
            <w:shd w:val="clear" w:color="auto" w:fill="auto"/>
            <w:noWrap/>
            <w:hideMark/>
          </w:tcPr>
          <w:p w14:paraId="7519F9FA"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-2.7%</w:t>
            </w:r>
          </w:p>
        </w:tc>
      </w:tr>
      <w:tr w:rsidR="00FC6831" w:rsidRPr="00F77CCD" w14:paraId="2E62E9FD" w14:textId="77777777" w:rsidTr="008A5771">
        <w:trPr>
          <w:trHeight w:val="6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D34D83" w14:textId="77777777" w:rsidR="00FC6831" w:rsidRPr="00F77CCD" w:rsidRDefault="00FC6831" w:rsidP="008A5771">
            <w:pPr>
              <w:spacing w:after="0" w:line="240" w:lineRule="auto"/>
              <w:rPr>
                <w:rFonts w:ascii="Sylfaen" w:hAnsi="Sylfaen" w:cs="Calibri"/>
                <w:sz w:val="18"/>
                <w:szCs w:val="18"/>
                <w:lang w:val="en-GB" w:eastAsia="en-GB"/>
              </w:rPr>
            </w:pPr>
            <w:r w:rsidRPr="00F77CCD">
              <w:rPr>
                <w:rFonts w:ascii="Sylfaen" w:hAnsi="Sylfaen" w:cs="Calibri"/>
                <w:sz w:val="18"/>
                <w:szCs w:val="18"/>
                <w:lang w:val="en-GB" w:eastAsia="en-GB"/>
              </w:rPr>
              <w:t>სტრუქტურული ერთიანი ბიუჯეტის პირველადი დეფიციტი</w:t>
            </w:r>
          </w:p>
        </w:tc>
        <w:tc>
          <w:tcPr>
            <w:tcW w:w="0" w:type="auto"/>
            <w:tcBorders>
              <w:top w:val="nil"/>
              <w:left w:val="nil"/>
              <w:bottom w:val="single" w:sz="4" w:space="0" w:color="auto"/>
              <w:right w:val="single" w:sz="4" w:space="0" w:color="auto"/>
            </w:tcBorders>
            <w:shd w:val="clear" w:color="auto" w:fill="auto"/>
            <w:noWrap/>
            <w:hideMark/>
          </w:tcPr>
          <w:p w14:paraId="4851903A"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0.0%</w:t>
            </w:r>
          </w:p>
        </w:tc>
        <w:tc>
          <w:tcPr>
            <w:tcW w:w="0" w:type="auto"/>
            <w:tcBorders>
              <w:top w:val="nil"/>
              <w:left w:val="nil"/>
              <w:bottom w:val="single" w:sz="4" w:space="0" w:color="auto"/>
              <w:right w:val="single" w:sz="4" w:space="0" w:color="auto"/>
            </w:tcBorders>
            <w:shd w:val="clear" w:color="auto" w:fill="auto"/>
            <w:noWrap/>
            <w:hideMark/>
          </w:tcPr>
          <w:p w14:paraId="7C16ED1D"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-1.5%</w:t>
            </w:r>
          </w:p>
        </w:tc>
        <w:tc>
          <w:tcPr>
            <w:tcW w:w="0" w:type="auto"/>
            <w:tcBorders>
              <w:top w:val="nil"/>
              <w:left w:val="nil"/>
              <w:bottom w:val="single" w:sz="4" w:space="0" w:color="auto"/>
              <w:right w:val="single" w:sz="4" w:space="0" w:color="auto"/>
            </w:tcBorders>
            <w:shd w:val="clear" w:color="auto" w:fill="auto"/>
            <w:noWrap/>
            <w:hideMark/>
          </w:tcPr>
          <w:p w14:paraId="16936EE5"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-1.7%</w:t>
            </w:r>
          </w:p>
        </w:tc>
        <w:tc>
          <w:tcPr>
            <w:tcW w:w="0" w:type="auto"/>
            <w:tcBorders>
              <w:top w:val="nil"/>
              <w:left w:val="nil"/>
              <w:bottom w:val="single" w:sz="4" w:space="0" w:color="auto"/>
              <w:right w:val="single" w:sz="4" w:space="0" w:color="auto"/>
            </w:tcBorders>
            <w:shd w:val="clear" w:color="auto" w:fill="auto"/>
            <w:noWrap/>
            <w:hideMark/>
          </w:tcPr>
          <w:p w14:paraId="3111F653"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-2.3%</w:t>
            </w:r>
          </w:p>
        </w:tc>
        <w:tc>
          <w:tcPr>
            <w:tcW w:w="0" w:type="auto"/>
            <w:tcBorders>
              <w:top w:val="nil"/>
              <w:left w:val="nil"/>
              <w:bottom w:val="single" w:sz="4" w:space="0" w:color="auto"/>
              <w:right w:val="single" w:sz="4" w:space="0" w:color="auto"/>
            </w:tcBorders>
            <w:shd w:val="clear" w:color="auto" w:fill="auto"/>
            <w:noWrap/>
            <w:hideMark/>
          </w:tcPr>
          <w:p w14:paraId="19238B4C"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-1.7%</w:t>
            </w:r>
          </w:p>
        </w:tc>
        <w:tc>
          <w:tcPr>
            <w:tcW w:w="0" w:type="auto"/>
            <w:tcBorders>
              <w:top w:val="nil"/>
              <w:left w:val="nil"/>
              <w:bottom w:val="single" w:sz="4" w:space="0" w:color="auto"/>
              <w:right w:val="single" w:sz="4" w:space="0" w:color="auto"/>
            </w:tcBorders>
            <w:shd w:val="clear" w:color="auto" w:fill="auto"/>
            <w:noWrap/>
            <w:hideMark/>
          </w:tcPr>
          <w:p w14:paraId="03A39E7B"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-1.2%</w:t>
            </w:r>
          </w:p>
        </w:tc>
        <w:tc>
          <w:tcPr>
            <w:tcW w:w="0" w:type="auto"/>
            <w:tcBorders>
              <w:top w:val="nil"/>
              <w:left w:val="nil"/>
              <w:bottom w:val="single" w:sz="4" w:space="0" w:color="auto"/>
              <w:right w:val="single" w:sz="4" w:space="0" w:color="auto"/>
            </w:tcBorders>
            <w:shd w:val="clear" w:color="auto" w:fill="auto"/>
            <w:noWrap/>
            <w:hideMark/>
          </w:tcPr>
          <w:p w14:paraId="37038D2E"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-1.1%</w:t>
            </w:r>
          </w:p>
        </w:tc>
        <w:tc>
          <w:tcPr>
            <w:tcW w:w="0" w:type="auto"/>
            <w:tcBorders>
              <w:top w:val="nil"/>
              <w:left w:val="nil"/>
              <w:bottom w:val="single" w:sz="4" w:space="0" w:color="auto"/>
              <w:right w:val="single" w:sz="4" w:space="0" w:color="auto"/>
            </w:tcBorders>
            <w:shd w:val="clear" w:color="auto" w:fill="auto"/>
            <w:noWrap/>
            <w:hideMark/>
          </w:tcPr>
          <w:p w14:paraId="1E4BF5E7"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-1.1%</w:t>
            </w:r>
          </w:p>
        </w:tc>
        <w:tc>
          <w:tcPr>
            <w:tcW w:w="0" w:type="auto"/>
            <w:tcBorders>
              <w:top w:val="nil"/>
              <w:left w:val="nil"/>
              <w:bottom w:val="single" w:sz="4" w:space="0" w:color="auto"/>
              <w:right w:val="single" w:sz="4" w:space="0" w:color="auto"/>
            </w:tcBorders>
            <w:shd w:val="clear" w:color="auto" w:fill="auto"/>
            <w:noWrap/>
            <w:hideMark/>
          </w:tcPr>
          <w:p w14:paraId="632570BD" w14:textId="77777777" w:rsidR="00FC6831" w:rsidRPr="00F77CCD" w:rsidRDefault="00FC6831" w:rsidP="008A5771">
            <w:pPr>
              <w:spacing w:after="0" w:line="240" w:lineRule="auto"/>
              <w:jc w:val="center"/>
              <w:rPr>
                <w:rFonts w:ascii="Sylfaen" w:hAnsi="Sylfaen"/>
                <w:sz w:val="18"/>
                <w:szCs w:val="18"/>
              </w:rPr>
            </w:pPr>
            <w:r w:rsidRPr="00F77CCD">
              <w:rPr>
                <w:rFonts w:ascii="Sylfaen" w:hAnsi="Sylfaen"/>
                <w:sz w:val="18"/>
                <w:szCs w:val="18"/>
              </w:rPr>
              <w:t>-1.0%</w:t>
            </w:r>
          </w:p>
        </w:tc>
      </w:tr>
      <w:tr w:rsidR="00FC6831" w:rsidRPr="00F77CCD" w14:paraId="79245EF5" w14:textId="77777777" w:rsidTr="008A5771">
        <w:trPr>
          <w:trHeight w:val="6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B754E5" w14:textId="77777777" w:rsidR="00FC6831" w:rsidRPr="00F77CCD" w:rsidRDefault="00FC6831" w:rsidP="008A5771">
            <w:pPr>
              <w:spacing w:after="0" w:line="240" w:lineRule="auto"/>
              <w:rPr>
                <w:rFonts w:ascii="Sylfaen" w:hAnsi="Sylfaen" w:cs="Calibri"/>
                <w:b/>
                <w:bCs/>
                <w:sz w:val="18"/>
                <w:szCs w:val="18"/>
                <w:lang w:val="en-GB" w:eastAsia="en-GB"/>
              </w:rPr>
            </w:pPr>
            <w:r w:rsidRPr="00F77CCD">
              <w:rPr>
                <w:rFonts w:ascii="Sylfaen" w:hAnsi="Sylfaen" w:cs="Calibri"/>
                <w:b/>
                <w:bCs/>
                <w:sz w:val="18"/>
                <w:szCs w:val="18"/>
                <w:lang w:val="en-GB" w:eastAsia="en-GB"/>
              </w:rPr>
              <w:t>ფისკალური იმპულსი</w:t>
            </w:r>
          </w:p>
        </w:tc>
        <w:tc>
          <w:tcPr>
            <w:tcW w:w="0" w:type="auto"/>
            <w:tcBorders>
              <w:top w:val="nil"/>
              <w:left w:val="nil"/>
              <w:bottom w:val="single" w:sz="4" w:space="0" w:color="auto"/>
              <w:right w:val="single" w:sz="4" w:space="0" w:color="auto"/>
            </w:tcBorders>
            <w:shd w:val="clear" w:color="auto" w:fill="auto"/>
            <w:noWrap/>
            <w:hideMark/>
          </w:tcPr>
          <w:p w14:paraId="4B40A1B1" w14:textId="77777777" w:rsidR="00FC6831" w:rsidRPr="00F77CCD" w:rsidRDefault="00FC6831" w:rsidP="008A5771">
            <w:pPr>
              <w:spacing w:after="0" w:line="240" w:lineRule="auto"/>
              <w:jc w:val="center"/>
              <w:rPr>
                <w:rFonts w:ascii="Sylfaen" w:hAnsi="Sylfaen"/>
                <w:b/>
                <w:sz w:val="18"/>
                <w:szCs w:val="18"/>
              </w:rPr>
            </w:pPr>
            <w:r w:rsidRPr="00F77CCD">
              <w:rPr>
                <w:rFonts w:ascii="Sylfaen" w:hAnsi="Sylfaen"/>
                <w:b/>
                <w:sz w:val="18"/>
                <w:szCs w:val="18"/>
              </w:rPr>
              <w:t>0.5%</w:t>
            </w:r>
          </w:p>
        </w:tc>
        <w:tc>
          <w:tcPr>
            <w:tcW w:w="0" w:type="auto"/>
            <w:tcBorders>
              <w:top w:val="nil"/>
              <w:left w:val="nil"/>
              <w:bottom w:val="single" w:sz="4" w:space="0" w:color="auto"/>
              <w:right w:val="single" w:sz="4" w:space="0" w:color="auto"/>
            </w:tcBorders>
            <w:shd w:val="clear" w:color="auto" w:fill="auto"/>
            <w:noWrap/>
            <w:hideMark/>
          </w:tcPr>
          <w:p w14:paraId="0987EE9A" w14:textId="77777777" w:rsidR="00FC6831" w:rsidRPr="00F77CCD" w:rsidRDefault="00FC6831" w:rsidP="008A5771">
            <w:pPr>
              <w:spacing w:after="0" w:line="240" w:lineRule="auto"/>
              <w:jc w:val="center"/>
              <w:rPr>
                <w:rFonts w:ascii="Sylfaen" w:hAnsi="Sylfaen"/>
                <w:b/>
                <w:sz w:val="18"/>
                <w:szCs w:val="18"/>
              </w:rPr>
            </w:pPr>
            <w:r w:rsidRPr="00F77CCD">
              <w:rPr>
                <w:rFonts w:ascii="Sylfaen" w:hAnsi="Sylfaen"/>
                <w:b/>
                <w:sz w:val="18"/>
                <w:szCs w:val="18"/>
              </w:rPr>
              <w:t>-1.2%</w:t>
            </w:r>
          </w:p>
        </w:tc>
        <w:tc>
          <w:tcPr>
            <w:tcW w:w="0" w:type="auto"/>
            <w:tcBorders>
              <w:top w:val="nil"/>
              <w:left w:val="nil"/>
              <w:bottom w:val="single" w:sz="4" w:space="0" w:color="auto"/>
              <w:right w:val="single" w:sz="4" w:space="0" w:color="auto"/>
            </w:tcBorders>
            <w:shd w:val="clear" w:color="auto" w:fill="auto"/>
            <w:noWrap/>
            <w:hideMark/>
          </w:tcPr>
          <w:p w14:paraId="3ED9419E" w14:textId="77777777" w:rsidR="00FC6831" w:rsidRPr="00F77CCD" w:rsidRDefault="00FC6831" w:rsidP="008A5771">
            <w:pPr>
              <w:spacing w:after="0" w:line="240" w:lineRule="auto"/>
              <w:jc w:val="center"/>
              <w:rPr>
                <w:rFonts w:ascii="Sylfaen" w:hAnsi="Sylfaen"/>
                <w:b/>
                <w:sz w:val="18"/>
                <w:szCs w:val="18"/>
              </w:rPr>
            </w:pPr>
            <w:r w:rsidRPr="00F77CCD">
              <w:rPr>
                <w:rFonts w:ascii="Sylfaen" w:hAnsi="Sylfaen"/>
                <w:b/>
                <w:sz w:val="18"/>
                <w:szCs w:val="18"/>
              </w:rPr>
              <w:t>-0.5%</w:t>
            </w:r>
          </w:p>
        </w:tc>
        <w:tc>
          <w:tcPr>
            <w:tcW w:w="0" w:type="auto"/>
            <w:tcBorders>
              <w:top w:val="nil"/>
              <w:left w:val="nil"/>
              <w:bottom w:val="single" w:sz="4" w:space="0" w:color="auto"/>
              <w:right w:val="single" w:sz="4" w:space="0" w:color="auto"/>
            </w:tcBorders>
            <w:shd w:val="clear" w:color="auto" w:fill="auto"/>
            <w:noWrap/>
            <w:hideMark/>
          </w:tcPr>
          <w:p w14:paraId="2FB722AA" w14:textId="77777777" w:rsidR="00FC6831" w:rsidRPr="00F77CCD" w:rsidRDefault="00FC6831" w:rsidP="008A5771">
            <w:pPr>
              <w:spacing w:after="0" w:line="240" w:lineRule="auto"/>
              <w:jc w:val="center"/>
              <w:rPr>
                <w:rFonts w:ascii="Sylfaen" w:hAnsi="Sylfaen"/>
                <w:b/>
                <w:sz w:val="18"/>
                <w:szCs w:val="18"/>
              </w:rPr>
            </w:pPr>
            <w:r w:rsidRPr="00F77CCD">
              <w:rPr>
                <w:rFonts w:ascii="Sylfaen" w:hAnsi="Sylfaen"/>
                <w:b/>
                <w:sz w:val="18"/>
                <w:szCs w:val="18"/>
              </w:rPr>
              <w:t>0.4%</w:t>
            </w:r>
          </w:p>
        </w:tc>
        <w:tc>
          <w:tcPr>
            <w:tcW w:w="0" w:type="auto"/>
            <w:tcBorders>
              <w:top w:val="nil"/>
              <w:left w:val="nil"/>
              <w:bottom w:val="single" w:sz="4" w:space="0" w:color="auto"/>
              <w:right w:val="single" w:sz="4" w:space="0" w:color="auto"/>
            </w:tcBorders>
            <w:shd w:val="clear" w:color="auto" w:fill="auto"/>
            <w:noWrap/>
            <w:hideMark/>
          </w:tcPr>
          <w:p w14:paraId="1FB9AC8D" w14:textId="77777777" w:rsidR="00FC6831" w:rsidRPr="00F77CCD" w:rsidRDefault="00FC6831" w:rsidP="008A5771">
            <w:pPr>
              <w:spacing w:after="0" w:line="240" w:lineRule="auto"/>
              <w:jc w:val="center"/>
              <w:rPr>
                <w:rFonts w:ascii="Sylfaen" w:hAnsi="Sylfaen"/>
                <w:b/>
                <w:sz w:val="18"/>
                <w:szCs w:val="18"/>
              </w:rPr>
            </w:pPr>
            <w:r w:rsidRPr="00F77CCD">
              <w:rPr>
                <w:rFonts w:ascii="Sylfaen" w:hAnsi="Sylfaen"/>
                <w:b/>
                <w:sz w:val="18"/>
                <w:szCs w:val="18"/>
              </w:rPr>
              <w:t>-0.3%</w:t>
            </w:r>
          </w:p>
        </w:tc>
        <w:tc>
          <w:tcPr>
            <w:tcW w:w="0" w:type="auto"/>
            <w:tcBorders>
              <w:top w:val="nil"/>
              <w:left w:val="nil"/>
              <w:bottom w:val="single" w:sz="4" w:space="0" w:color="auto"/>
              <w:right w:val="single" w:sz="4" w:space="0" w:color="auto"/>
            </w:tcBorders>
            <w:shd w:val="clear" w:color="auto" w:fill="auto"/>
            <w:noWrap/>
            <w:hideMark/>
          </w:tcPr>
          <w:p w14:paraId="311D5A11" w14:textId="77777777" w:rsidR="00FC6831" w:rsidRPr="00F77CCD" w:rsidRDefault="00FC6831" w:rsidP="008A5771">
            <w:pPr>
              <w:spacing w:after="0" w:line="240" w:lineRule="auto"/>
              <w:jc w:val="center"/>
              <w:rPr>
                <w:rFonts w:ascii="Sylfaen" w:hAnsi="Sylfaen"/>
                <w:b/>
                <w:sz w:val="18"/>
                <w:szCs w:val="18"/>
              </w:rPr>
            </w:pPr>
            <w:r w:rsidRPr="00F77CCD">
              <w:rPr>
                <w:rFonts w:ascii="Sylfaen" w:hAnsi="Sylfaen"/>
                <w:b/>
                <w:sz w:val="18"/>
                <w:szCs w:val="18"/>
              </w:rPr>
              <w:t>-0.3%</w:t>
            </w:r>
          </w:p>
        </w:tc>
        <w:tc>
          <w:tcPr>
            <w:tcW w:w="0" w:type="auto"/>
            <w:tcBorders>
              <w:top w:val="nil"/>
              <w:left w:val="nil"/>
              <w:bottom w:val="single" w:sz="4" w:space="0" w:color="auto"/>
              <w:right w:val="single" w:sz="4" w:space="0" w:color="auto"/>
            </w:tcBorders>
            <w:shd w:val="clear" w:color="auto" w:fill="auto"/>
            <w:noWrap/>
            <w:hideMark/>
          </w:tcPr>
          <w:p w14:paraId="4E150488" w14:textId="77777777" w:rsidR="00FC6831" w:rsidRPr="00F77CCD" w:rsidRDefault="00FC6831" w:rsidP="008A5771">
            <w:pPr>
              <w:spacing w:after="0" w:line="240" w:lineRule="auto"/>
              <w:jc w:val="center"/>
              <w:rPr>
                <w:rFonts w:ascii="Sylfaen" w:hAnsi="Sylfaen"/>
                <w:b/>
                <w:sz w:val="18"/>
                <w:szCs w:val="18"/>
              </w:rPr>
            </w:pPr>
            <w:r w:rsidRPr="00F77CCD">
              <w:rPr>
                <w:rFonts w:ascii="Sylfaen" w:hAnsi="Sylfaen"/>
                <w:b/>
                <w:sz w:val="18"/>
                <w:szCs w:val="18"/>
              </w:rPr>
              <w:t>-0.1%</w:t>
            </w:r>
          </w:p>
        </w:tc>
        <w:tc>
          <w:tcPr>
            <w:tcW w:w="0" w:type="auto"/>
            <w:tcBorders>
              <w:top w:val="nil"/>
              <w:left w:val="nil"/>
              <w:bottom w:val="single" w:sz="4" w:space="0" w:color="auto"/>
              <w:right w:val="single" w:sz="4" w:space="0" w:color="auto"/>
            </w:tcBorders>
            <w:shd w:val="clear" w:color="auto" w:fill="auto"/>
            <w:noWrap/>
            <w:hideMark/>
          </w:tcPr>
          <w:p w14:paraId="175BC4C1" w14:textId="77777777" w:rsidR="00FC6831" w:rsidRPr="00F77CCD" w:rsidRDefault="00FC6831" w:rsidP="008A5771">
            <w:pPr>
              <w:spacing w:after="0" w:line="240" w:lineRule="auto"/>
              <w:jc w:val="center"/>
              <w:rPr>
                <w:rFonts w:ascii="Sylfaen" w:hAnsi="Sylfaen"/>
                <w:b/>
                <w:sz w:val="18"/>
                <w:szCs w:val="18"/>
              </w:rPr>
            </w:pPr>
            <w:r w:rsidRPr="00F77CCD">
              <w:rPr>
                <w:rFonts w:ascii="Sylfaen" w:hAnsi="Sylfaen"/>
                <w:b/>
                <w:sz w:val="18"/>
                <w:szCs w:val="18"/>
              </w:rPr>
              <w:t>0.0%</w:t>
            </w:r>
          </w:p>
        </w:tc>
        <w:tc>
          <w:tcPr>
            <w:tcW w:w="0" w:type="auto"/>
            <w:tcBorders>
              <w:top w:val="nil"/>
              <w:left w:val="nil"/>
              <w:bottom w:val="single" w:sz="4" w:space="0" w:color="auto"/>
              <w:right w:val="single" w:sz="4" w:space="0" w:color="auto"/>
            </w:tcBorders>
            <w:shd w:val="clear" w:color="auto" w:fill="auto"/>
            <w:noWrap/>
            <w:hideMark/>
          </w:tcPr>
          <w:p w14:paraId="3697D071" w14:textId="77777777" w:rsidR="00FC6831" w:rsidRPr="00F77CCD" w:rsidRDefault="00FC6831" w:rsidP="008A5771">
            <w:pPr>
              <w:spacing w:after="0" w:line="240" w:lineRule="auto"/>
              <w:jc w:val="center"/>
              <w:rPr>
                <w:rFonts w:ascii="Sylfaen" w:hAnsi="Sylfaen"/>
                <w:b/>
                <w:sz w:val="18"/>
                <w:szCs w:val="18"/>
              </w:rPr>
            </w:pPr>
            <w:r w:rsidRPr="00F77CCD">
              <w:rPr>
                <w:rFonts w:ascii="Sylfaen" w:hAnsi="Sylfaen"/>
                <w:b/>
                <w:sz w:val="18"/>
                <w:szCs w:val="18"/>
              </w:rPr>
              <w:t>-0.1%</w:t>
            </w:r>
          </w:p>
        </w:tc>
      </w:tr>
    </w:tbl>
    <w:p w14:paraId="035BCA07" w14:textId="77777777" w:rsidR="00FC6831" w:rsidRPr="00F77CCD" w:rsidRDefault="00FC6831" w:rsidP="00FC6831">
      <w:pPr>
        <w:widowControl w:val="0"/>
        <w:autoSpaceDE w:val="0"/>
        <w:autoSpaceDN w:val="0"/>
        <w:adjustRightInd w:val="0"/>
        <w:spacing w:after="0" w:line="276" w:lineRule="auto"/>
        <w:ind w:left="120" w:right="67" w:hanging="300"/>
        <w:jc w:val="both"/>
        <w:rPr>
          <w:rFonts w:ascii="Sylfaen" w:hAnsi="Sylfaen" w:cs="Sylfaen"/>
          <w:b/>
          <w:sz w:val="18"/>
          <w:szCs w:val="18"/>
          <w:lang w:val="ka-GE"/>
        </w:rPr>
      </w:pPr>
    </w:p>
    <w:p w14:paraId="73622D1B" w14:textId="77777777" w:rsidR="00FC6831" w:rsidRPr="00F77CCD" w:rsidRDefault="00FC6831" w:rsidP="00FC6831">
      <w:pPr>
        <w:widowControl w:val="0"/>
        <w:autoSpaceDE w:val="0"/>
        <w:autoSpaceDN w:val="0"/>
        <w:adjustRightInd w:val="0"/>
        <w:spacing w:after="0" w:line="276" w:lineRule="auto"/>
        <w:ind w:left="120" w:right="67" w:hanging="300"/>
        <w:jc w:val="both"/>
        <w:rPr>
          <w:rFonts w:ascii="Sylfaen" w:hAnsi="Sylfaen" w:cs="Sylfaen"/>
          <w:b/>
          <w:sz w:val="18"/>
          <w:szCs w:val="18"/>
          <w:lang w:val="ka-GE"/>
        </w:rPr>
      </w:pPr>
    </w:p>
    <w:p w14:paraId="1869585A" w14:textId="77777777" w:rsidR="00FC6831" w:rsidRPr="00F77CCD" w:rsidRDefault="00FC6831" w:rsidP="00FC6831">
      <w:pPr>
        <w:spacing w:after="0" w:line="276" w:lineRule="auto"/>
        <w:ind w:firstLine="720"/>
        <w:jc w:val="both"/>
        <w:rPr>
          <w:rFonts w:ascii="Sylfaen" w:hAnsi="Sylfaen" w:cs="Sylfaen"/>
          <w:lang w:val="ka-GE"/>
        </w:rPr>
      </w:pPr>
      <w:r w:rsidRPr="00F77CCD">
        <w:rPr>
          <w:rFonts w:ascii="Sylfaen" w:hAnsi="Sylfaen" w:cs="Sylfaen"/>
          <w:lang w:val="ka-GE"/>
        </w:rPr>
        <w:t>როგორც ცხრილიდან ჩანს, 202</w:t>
      </w:r>
      <w:r w:rsidRPr="00F77CCD">
        <w:rPr>
          <w:rFonts w:ascii="Sylfaen" w:hAnsi="Sylfaen" w:cs="Sylfaen"/>
        </w:rPr>
        <w:t>5</w:t>
      </w:r>
      <w:r w:rsidRPr="00F77CCD">
        <w:rPr>
          <w:rFonts w:ascii="Sylfaen" w:hAnsi="Sylfaen" w:cs="Sylfaen"/>
          <w:lang w:val="ka-GE"/>
        </w:rPr>
        <w:t xml:space="preserve">-26 წლებში მშპ-ს დადებითი „გეპი“ შემცირდება თუმცა კვლავ დადებითი იქნება, ხოლო საშუალოვადიან პერიოდში იგი მნიშვნელოვნად მცირდება და განულდება. </w:t>
      </w:r>
    </w:p>
    <w:p w14:paraId="1C6F2BC5" w14:textId="77777777" w:rsidR="00FC6831" w:rsidRPr="00F77CCD" w:rsidRDefault="00FC6831" w:rsidP="00FC6831">
      <w:pPr>
        <w:spacing w:after="0" w:line="276" w:lineRule="auto"/>
        <w:ind w:firstLine="720"/>
        <w:jc w:val="both"/>
        <w:rPr>
          <w:rFonts w:ascii="Sylfaen" w:hAnsi="Sylfaen" w:cs="Sylfaen"/>
          <w:lang w:val="ka-GE"/>
        </w:rPr>
      </w:pPr>
      <w:r w:rsidRPr="00F77CCD">
        <w:rPr>
          <w:rFonts w:ascii="Sylfaen" w:hAnsi="Sylfaen" w:cs="Sylfaen"/>
          <w:lang w:val="ka-GE"/>
        </w:rPr>
        <w:t>გაანგარიშებები მომზადებულია სახელმწიფოს ერთიანი ბიუჯეტის ოპერაციებზე, რომლის დეფიციტიც არ უნდა იყოს 3 პროცენტზე</w:t>
      </w:r>
      <w:r>
        <w:rPr>
          <w:rFonts w:ascii="Sylfaen" w:hAnsi="Sylfaen" w:cs="Sylfaen"/>
          <w:lang w:val="ka-GE"/>
        </w:rPr>
        <w:t xml:space="preserve"> </w:t>
      </w:r>
      <w:r w:rsidRPr="00F77CCD">
        <w:rPr>
          <w:rFonts w:ascii="Sylfaen" w:hAnsi="Sylfaen" w:cs="Sylfaen"/>
          <w:lang w:val="ka-GE"/>
        </w:rPr>
        <w:t>მეტი, ფისკალური წესების მიხედვით.</w:t>
      </w:r>
    </w:p>
    <w:p w14:paraId="10B2F531" w14:textId="24B26A20" w:rsidR="00FC6831" w:rsidRPr="000314F1" w:rsidRDefault="00FC6831" w:rsidP="00C90A2A">
      <w:pPr>
        <w:spacing w:line="276" w:lineRule="auto"/>
        <w:ind w:firstLine="720"/>
        <w:jc w:val="both"/>
        <w:rPr>
          <w:rFonts w:ascii="Sylfaen" w:hAnsi="Sylfaen"/>
          <w:highlight w:val="yellow"/>
          <w:lang w:val="ka-GE"/>
        </w:rPr>
      </w:pPr>
      <w:r w:rsidRPr="00F77CCD">
        <w:rPr>
          <w:rFonts w:ascii="Sylfaen" w:hAnsi="Sylfaen" w:cs="Sylfaen"/>
          <w:lang w:val="ka-GE"/>
        </w:rPr>
        <w:t>აღნიშნული ცხრილის მიხედვით, ფისკალური პოლიტიკა ძირითადად ანტიციკლური ან ნეიტრალურია. კერძოდ, კოვიდის განმავლობაში და პოსტკოვიდური პერიოდის სწრაფად ცვალებადი ეკონომიკური აქტივობის შემდეგ, არსებული საშუალოვადიანი პროგნოზების მიხედვით, 2027-2029 წლებში, ფისკალური იმპულსი და მშპ-ს „გეპის“ მნიშვნელობები იმდენად მცირეა, რომ შეიძლება ითქვას, რომ ფისკალური პოლიტიკა ნეიტრალური იქნება და არ გამოიწვევს მშპ-ს „გეპის“ ზრდას ან კლებას.</w:t>
      </w:r>
    </w:p>
    <w:sectPr w:rsidR="00FC6831" w:rsidRPr="000314F1" w:rsidSect="00EE139E">
      <w:footerReference w:type="default" r:id="rId9"/>
      <w:pgSz w:w="12240" w:h="15840"/>
      <w:pgMar w:top="709" w:right="900" w:bottom="1134" w:left="993"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33448" w14:textId="77777777" w:rsidR="006A617F" w:rsidRDefault="006A617F" w:rsidP="009F60D8">
      <w:pPr>
        <w:spacing w:after="0" w:line="240" w:lineRule="auto"/>
      </w:pPr>
      <w:r>
        <w:separator/>
      </w:r>
    </w:p>
  </w:endnote>
  <w:endnote w:type="continuationSeparator" w:id="0">
    <w:p w14:paraId="41E4AFB4" w14:textId="77777777" w:rsidR="006A617F" w:rsidRDefault="006A617F" w:rsidP="009F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706224"/>
      <w:docPartObj>
        <w:docPartGallery w:val="Page Numbers (Bottom of Page)"/>
        <w:docPartUnique/>
      </w:docPartObj>
    </w:sdtPr>
    <w:sdtEndPr>
      <w:rPr>
        <w:noProof/>
      </w:rPr>
    </w:sdtEndPr>
    <w:sdtContent>
      <w:p w14:paraId="3F28CDDB" w14:textId="65B8CE4C" w:rsidR="00C90A2A" w:rsidRDefault="00C90A2A">
        <w:pPr>
          <w:pStyle w:val="Footer"/>
          <w:jc w:val="right"/>
        </w:pPr>
        <w:r>
          <w:fldChar w:fldCharType="begin"/>
        </w:r>
        <w:r>
          <w:instrText xml:space="preserve"> PAGE   \* MERGEFORMAT </w:instrText>
        </w:r>
        <w:r>
          <w:fldChar w:fldCharType="separate"/>
        </w:r>
        <w:r w:rsidR="00E049EC">
          <w:rPr>
            <w:noProof/>
          </w:rPr>
          <w:t>6</w:t>
        </w:r>
        <w:r>
          <w:rPr>
            <w:noProof/>
          </w:rPr>
          <w:fldChar w:fldCharType="end"/>
        </w:r>
      </w:p>
    </w:sdtContent>
  </w:sdt>
  <w:p w14:paraId="4EAE510C" w14:textId="77777777" w:rsidR="00C90A2A" w:rsidRDefault="00C90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095D2" w14:textId="77777777" w:rsidR="006A617F" w:rsidRDefault="006A617F" w:rsidP="009F60D8">
      <w:pPr>
        <w:spacing w:after="0" w:line="240" w:lineRule="auto"/>
      </w:pPr>
      <w:r>
        <w:separator/>
      </w:r>
    </w:p>
  </w:footnote>
  <w:footnote w:type="continuationSeparator" w:id="0">
    <w:p w14:paraId="23DC980F" w14:textId="77777777" w:rsidR="006A617F" w:rsidRDefault="006A617F" w:rsidP="009F60D8">
      <w:pPr>
        <w:spacing w:after="0" w:line="240" w:lineRule="auto"/>
      </w:pPr>
      <w:r>
        <w:continuationSeparator/>
      </w:r>
    </w:p>
  </w:footnote>
  <w:footnote w:id="1">
    <w:p w14:paraId="3BCB6E2C" w14:textId="77777777" w:rsidR="00D86270" w:rsidRPr="00657D1B" w:rsidRDefault="00D86270" w:rsidP="00FC6831">
      <w:pPr>
        <w:pStyle w:val="FootnoteText"/>
        <w:jc w:val="both"/>
        <w:rPr>
          <w:rFonts w:ascii="Sylfaen" w:hAnsi="Sylfaen"/>
          <w:lang w:val="ka-GE"/>
        </w:rPr>
      </w:pPr>
      <w:r w:rsidRPr="00657D1B">
        <w:rPr>
          <w:rStyle w:val="FootnoteReference"/>
          <w:rFonts w:ascii="Sylfaen" w:hAnsi="Sylfaen"/>
          <w:sz w:val="18"/>
        </w:rPr>
        <w:footnoteRef/>
      </w:r>
      <w:r w:rsidRPr="00657D1B">
        <w:rPr>
          <w:rFonts w:ascii="Sylfaen" w:hAnsi="Sylfaen"/>
          <w:sz w:val="18"/>
        </w:rPr>
        <w:t xml:space="preserve"> </w:t>
      </w:r>
      <w:r>
        <w:rPr>
          <w:rFonts w:ascii="Sylfaen" w:hAnsi="Sylfaen"/>
          <w:sz w:val="18"/>
        </w:rPr>
        <w:t xml:space="preserve">QPM </w:t>
      </w:r>
      <w:r>
        <w:rPr>
          <w:rFonts w:ascii="Sylfaen" w:hAnsi="Sylfaen"/>
          <w:sz w:val="18"/>
          <w:lang w:val="ka-GE"/>
        </w:rPr>
        <w:t>მოდელის დაწვრილებითი აღწერა</w:t>
      </w:r>
      <w:r w:rsidRPr="00657D1B">
        <w:rPr>
          <w:rFonts w:ascii="Sylfaen" w:hAnsi="Sylfaen"/>
          <w:sz w:val="18"/>
          <w:lang w:val="ka-GE"/>
        </w:rPr>
        <w:t xml:space="preserve"> გამოქვეყნდება </w:t>
      </w:r>
      <w:r>
        <w:rPr>
          <w:rFonts w:ascii="Sylfaen" w:hAnsi="Sylfaen"/>
          <w:sz w:val="18"/>
          <w:lang w:val="ka-GE"/>
        </w:rPr>
        <w:t xml:space="preserve">საქართველოს </w:t>
      </w:r>
      <w:r w:rsidRPr="00657D1B">
        <w:rPr>
          <w:rFonts w:ascii="Sylfaen" w:hAnsi="Sylfaen"/>
          <w:sz w:val="18"/>
          <w:lang w:val="ka-GE"/>
        </w:rPr>
        <w:t>ფინანსთა სამინისტროს ვებ გვერდზე კვლევითი პუბლიკაციის სახით.</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E2E"/>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097D67"/>
    <w:multiLevelType w:val="hybridMultilevel"/>
    <w:tmpl w:val="65C6E3FA"/>
    <w:lvl w:ilvl="0" w:tplc="0409000D">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 w15:restartNumberingAfterBreak="0">
    <w:nsid w:val="0BE615E5"/>
    <w:multiLevelType w:val="hybridMultilevel"/>
    <w:tmpl w:val="2B72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5E76CC3"/>
    <w:multiLevelType w:val="hybridMultilevel"/>
    <w:tmpl w:val="9432E9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151F02"/>
    <w:multiLevelType w:val="hybridMultilevel"/>
    <w:tmpl w:val="9F748CB4"/>
    <w:lvl w:ilvl="0" w:tplc="04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E94AF8"/>
    <w:multiLevelType w:val="hybridMultilevel"/>
    <w:tmpl w:val="72582B86"/>
    <w:lvl w:ilvl="0" w:tplc="7B980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05F8A"/>
    <w:multiLevelType w:val="hybridMultilevel"/>
    <w:tmpl w:val="A38E2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E1237"/>
    <w:multiLevelType w:val="multilevel"/>
    <w:tmpl w:val="D6BA45C6"/>
    <w:lvl w:ilvl="0">
      <w:start w:val="1"/>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DFC0BDC"/>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CC7A3F"/>
    <w:multiLevelType w:val="hybridMultilevel"/>
    <w:tmpl w:val="2848C4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4341F75"/>
    <w:multiLevelType w:val="hybridMultilevel"/>
    <w:tmpl w:val="C166E918"/>
    <w:lvl w:ilvl="0" w:tplc="0409000D">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312B0748"/>
    <w:multiLevelType w:val="hybridMultilevel"/>
    <w:tmpl w:val="244023C0"/>
    <w:lvl w:ilvl="0" w:tplc="0409000D">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1EB3124"/>
    <w:multiLevelType w:val="hybridMultilevel"/>
    <w:tmpl w:val="09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44C7A02"/>
    <w:multiLevelType w:val="hybridMultilevel"/>
    <w:tmpl w:val="DB9EE56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E7157"/>
    <w:multiLevelType w:val="hybridMultilevel"/>
    <w:tmpl w:val="C032CE00"/>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8" w15:restartNumberingAfterBreak="0">
    <w:nsid w:val="41C274EA"/>
    <w:multiLevelType w:val="hybridMultilevel"/>
    <w:tmpl w:val="EDE866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8B32D8F"/>
    <w:multiLevelType w:val="hybridMultilevel"/>
    <w:tmpl w:val="F3D4D11C"/>
    <w:lvl w:ilvl="0" w:tplc="8A6E1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01753C5"/>
    <w:multiLevelType w:val="hybridMultilevel"/>
    <w:tmpl w:val="645449B8"/>
    <w:lvl w:ilvl="0" w:tplc="0409000D">
      <w:start w:val="1"/>
      <w:numFmt w:val="bullet"/>
      <w:lvlText w:val=""/>
      <w:lvlJc w:val="left"/>
      <w:pPr>
        <w:ind w:left="1069" w:hanging="360"/>
      </w:pPr>
      <w:rPr>
        <w:rFonts w:ascii="Wingdings" w:hAnsi="Wingdings" w:hint="default"/>
      </w:rPr>
    </w:lvl>
    <w:lvl w:ilvl="1" w:tplc="0409000D">
      <w:start w:val="1"/>
      <w:numFmt w:val="bullet"/>
      <w:lvlText w:val=""/>
      <w:lvlJc w:val="left"/>
      <w:pPr>
        <w:ind w:left="1789" w:hanging="360"/>
      </w:pPr>
      <w:rPr>
        <w:rFonts w:ascii="Wingdings" w:hAnsi="Wingdings"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5D0603F6"/>
    <w:multiLevelType w:val="hybridMultilevel"/>
    <w:tmpl w:val="56C0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D73A62"/>
    <w:multiLevelType w:val="hybridMultilevel"/>
    <w:tmpl w:val="EF7C05A8"/>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3" w15:restartNumberingAfterBreak="0">
    <w:nsid w:val="5F120C48"/>
    <w:multiLevelType w:val="hybridMultilevel"/>
    <w:tmpl w:val="63FE74D2"/>
    <w:lvl w:ilvl="0" w:tplc="DEF284E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6F1E80"/>
    <w:multiLevelType w:val="hybridMultilevel"/>
    <w:tmpl w:val="858261C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877912"/>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BE0264"/>
    <w:multiLevelType w:val="hybridMultilevel"/>
    <w:tmpl w:val="3F620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4A3CF8"/>
    <w:multiLevelType w:val="hybridMultilevel"/>
    <w:tmpl w:val="8398DB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76DE05A9"/>
    <w:multiLevelType w:val="hybridMultilevel"/>
    <w:tmpl w:val="89BC5428"/>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5"/>
  </w:num>
  <w:num w:numId="2">
    <w:abstractNumId w:val="0"/>
  </w:num>
  <w:num w:numId="3">
    <w:abstractNumId w:val="14"/>
  </w:num>
  <w:num w:numId="4">
    <w:abstractNumId w:val="29"/>
  </w:num>
  <w:num w:numId="5">
    <w:abstractNumId w:val="16"/>
  </w:num>
  <w:num w:numId="6">
    <w:abstractNumId w:val="3"/>
  </w:num>
  <w:num w:numId="7">
    <w:abstractNumId w:val="23"/>
  </w:num>
  <w:num w:numId="8">
    <w:abstractNumId w:val="6"/>
  </w:num>
  <w:num w:numId="9">
    <w:abstractNumId w:val="19"/>
  </w:num>
  <w:num w:numId="10">
    <w:abstractNumId w:val="9"/>
  </w:num>
  <w:num w:numId="11">
    <w:abstractNumId w:val="10"/>
  </w:num>
  <w:num w:numId="12">
    <w:abstractNumId w:val="21"/>
  </w:num>
  <w:num w:numId="13">
    <w:abstractNumId w:val="20"/>
  </w:num>
  <w:num w:numId="14">
    <w:abstractNumId w:val="2"/>
  </w:num>
  <w:num w:numId="15">
    <w:abstractNumId w:val="15"/>
  </w:num>
  <w:num w:numId="16">
    <w:abstractNumId w:val="4"/>
  </w:num>
  <w:num w:numId="17">
    <w:abstractNumId w:val="13"/>
  </w:num>
  <w:num w:numId="18">
    <w:abstractNumId w:val="17"/>
  </w:num>
  <w:num w:numId="19">
    <w:abstractNumId w:val="27"/>
  </w:num>
  <w:num w:numId="20">
    <w:abstractNumId w:val="26"/>
  </w:num>
  <w:num w:numId="21">
    <w:abstractNumId w:val="8"/>
  </w:num>
  <w:num w:numId="22">
    <w:abstractNumId w:val="11"/>
  </w:num>
  <w:num w:numId="23">
    <w:abstractNumId w:val="22"/>
  </w:num>
  <w:num w:numId="24">
    <w:abstractNumId w:val="1"/>
  </w:num>
  <w:num w:numId="25">
    <w:abstractNumId w:val="12"/>
  </w:num>
  <w:num w:numId="26">
    <w:abstractNumId w:val="7"/>
  </w:num>
  <w:num w:numId="27">
    <w:abstractNumId w:val="24"/>
  </w:num>
  <w:num w:numId="28">
    <w:abstractNumId w:val="28"/>
  </w:num>
  <w:num w:numId="29">
    <w:abstractNumId w:val="1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0"/>
  <w:activeWritingStyle w:appName="MSWord" w:lang="en-GB"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09"/>
    <w:rsid w:val="00003140"/>
    <w:rsid w:val="00004971"/>
    <w:rsid w:val="000062D0"/>
    <w:rsid w:val="00006BAE"/>
    <w:rsid w:val="00007997"/>
    <w:rsid w:val="000079B4"/>
    <w:rsid w:val="00007FBA"/>
    <w:rsid w:val="00013AC3"/>
    <w:rsid w:val="00014376"/>
    <w:rsid w:val="00017173"/>
    <w:rsid w:val="0002038B"/>
    <w:rsid w:val="00023FA9"/>
    <w:rsid w:val="00024261"/>
    <w:rsid w:val="00025CC7"/>
    <w:rsid w:val="00025F53"/>
    <w:rsid w:val="000314F1"/>
    <w:rsid w:val="00034A6A"/>
    <w:rsid w:val="00036ADB"/>
    <w:rsid w:val="000373FB"/>
    <w:rsid w:val="00037A9D"/>
    <w:rsid w:val="0004003E"/>
    <w:rsid w:val="00042CE5"/>
    <w:rsid w:val="00043095"/>
    <w:rsid w:val="00044987"/>
    <w:rsid w:val="0005192A"/>
    <w:rsid w:val="0005717F"/>
    <w:rsid w:val="000620EC"/>
    <w:rsid w:val="000704E9"/>
    <w:rsid w:val="00074809"/>
    <w:rsid w:val="00077298"/>
    <w:rsid w:val="000848C7"/>
    <w:rsid w:val="00084E6D"/>
    <w:rsid w:val="00086AA4"/>
    <w:rsid w:val="00091428"/>
    <w:rsid w:val="0009185A"/>
    <w:rsid w:val="00094934"/>
    <w:rsid w:val="000A2560"/>
    <w:rsid w:val="000A29E6"/>
    <w:rsid w:val="000A565D"/>
    <w:rsid w:val="000B616D"/>
    <w:rsid w:val="000B6689"/>
    <w:rsid w:val="000B7721"/>
    <w:rsid w:val="000C004C"/>
    <w:rsid w:val="000C3985"/>
    <w:rsid w:val="000C5D40"/>
    <w:rsid w:val="000C7E80"/>
    <w:rsid w:val="000D1A8A"/>
    <w:rsid w:val="000D1ED1"/>
    <w:rsid w:val="000D44F3"/>
    <w:rsid w:val="000E0266"/>
    <w:rsid w:val="000E4129"/>
    <w:rsid w:val="000E416B"/>
    <w:rsid w:val="000E4929"/>
    <w:rsid w:val="000F09D1"/>
    <w:rsid w:val="000F104E"/>
    <w:rsid w:val="0010193C"/>
    <w:rsid w:val="001062A1"/>
    <w:rsid w:val="00111D55"/>
    <w:rsid w:val="001129AB"/>
    <w:rsid w:val="00113698"/>
    <w:rsid w:val="00114D91"/>
    <w:rsid w:val="001170C9"/>
    <w:rsid w:val="00117581"/>
    <w:rsid w:val="0012041B"/>
    <w:rsid w:val="0012199F"/>
    <w:rsid w:val="00122660"/>
    <w:rsid w:val="00122CAD"/>
    <w:rsid w:val="00127118"/>
    <w:rsid w:val="00127E80"/>
    <w:rsid w:val="00130546"/>
    <w:rsid w:val="00131827"/>
    <w:rsid w:val="001344A0"/>
    <w:rsid w:val="0013730A"/>
    <w:rsid w:val="0014071C"/>
    <w:rsid w:val="00142615"/>
    <w:rsid w:val="00142836"/>
    <w:rsid w:val="001476AE"/>
    <w:rsid w:val="0015245E"/>
    <w:rsid w:val="00155644"/>
    <w:rsid w:val="00156791"/>
    <w:rsid w:val="00160CFD"/>
    <w:rsid w:val="00163AF5"/>
    <w:rsid w:val="00164376"/>
    <w:rsid w:val="0016442C"/>
    <w:rsid w:val="00172AEE"/>
    <w:rsid w:val="00175EEC"/>
    <w:rsid w:val="00176389"/>
    <w:rsid w:val="00180731"/>
    <w:rsid w:val="00185442"/>
    <w:rsid w:val="00187569"/>
    <w:rsid w:val="001875B2"/>
    <w:rsid w:val="0019571F"/>
    <w:rsid w:val="001A228B"/>
    <w:rsid w:val="001A603A"/>
    <w:rsid w:val="001A6A94"/>
    <w:rsid w:val="001B0ADE"/>
    <w:rsid w:val="001B1BB4"/>
    <w:rsid w:val="001B20F7"/>
    <w:rsid w:val="001B7A8C"/>
    <w:rsid w:val="001B7D87"/>
    <w:rsid w:val="001C0E34"/>
    <w:rsid w:val="001C2D22"/>
    <w:rsid w:val="001C347E"/>
    <w:rsid w:val="001C7D85"/>
    <w:rsid w:val="001D1413"/>
    <w:rsid w:val="001D2178"/>
    <w:rsid w:val="001D5666"/>
    <w:rsid w:val="001E1A9C"/>
    <w:rsid w:val="001F08E6"/>
    <w:rsid w:val="001F37FC"/>
    <w:rsid w:val="001F4868"/>
    <w:rsid w:val="002026E6"/>
    <w:rsid w:val="0020313A"/>
    <w:rsid w:val="0020337F"/>
    <w:rsid w:val="00203646"/>
    <w:rsid w:val="00204779"/>
    <w:rsid w:val="002054CC"/>
    <w:rsid w:val="00211AB2"/>
    <w:rsid w:val="002141D8"/>
    <w:rsid w:val="00215558"/>
    <w:rsid w:val="0021708C"/>
    <w:rsid w:val="00220829"/>
    <w:rsid w:val="00220F8D"/>
    <w:rsid w:val="00225C05"/>
    <w:rsid w:val="00233FF6"/>
    <w:rsid w:val="0023469F"/>
    <w:rsid w:val="0023775F"/>
    <w:rsid w:val="002404B2"/>
    <w:rsid w:val="00240C12"/>
    <w:rsid w:val="0024220D"/>
    <w:rsid w:val="002429D0"/>
    <w:rsid w:val="0024333D"/>
    <w:rsid w:val="00243521"/>
    <w:rsid w:val="00243E61"/>
    <w:rsid w:val="00246230"/>
    <w:rsid w:val="00250276"/>
    <w:rsid w:val="00252E65"/>
    <w:rsid w:val="00252F52"/>
    <w:rsid w:val="00252FF9"/>
    <w:rsid w:val="002537D4"/>
    <w:rsid w:val="00254404"/>
    <w:rsid w:val="0026131F"/>
    <w:rsid w:val="00261AE4"/>
    <w:rsid w:val="00263D13"/>
    <w:rsid w:val="00267A13"/>
    <w:rsid w:val="00273805"/>
    <w:rsid w:val="002807FA"/>
    <w:rsid w:val="00286219"/>
    <w:rsid w:val="00291443"/>
    <w:rsid w:val="00291754"/>
    <w:rsid w:val="00292E98"/>
    <w:rsid w:val="002A1617"/>
    <w:rsid w:val="002A7594"/>
    <w:rsid w:val="002A7FB3"/>
    <w:rsid w:val="002B2D77"/>
    <w:rsid w:val="002B7BCD"/>
    <w:rsid w:val="002C4CEA"/>
    <w:rsid w:val="002E1420"/>
    <w:rsid w:val="002E638F"/>
    <w:rsid w:val="002F1C52"/>
    <w:rsid w:val="002F2BC3"/>
    <w:rsid w:val="002F4418"/>
    <w:rsid w:val="003048EB"/>
    <w:rsid w:val="00304B4F"/>
    <w:rsid w:val="00305BE8"/>
    <w:rsid w:val="00306448"/>
    <w:rsid w:val="00306D41"/>
    <w:rsid w:val="0030711A"/>
    <w:rsid w:val="00311AE3"/>
    <w:rsid w:val="00317572"/>
    <w:rsid w:val="00320B35"/>
    <w:rsid w:val="00322175"/>
    <w:rsid w:val="00322417"/>
    <w:rsid w:val="00327A8F"/>
    <w:rsid w:val="0033009A"/>
    <w:rsid w:val="00332395"/>
    <w:rsid w:val="0033239E"/>
    <w:rsid w:val="003333F7"/>
    <w:rsid w:val="00334A00"/>
    <w:rsid w:val="00335BCF"/>
    <w:rsid w:val="00336E20"/>
    <w:rsid w:val="00336F8C"/>
    <w:rsid w:val="00342838"/>
    <w:rsid w:val="0034327C"/>
    <w:rsid w:val="0035579C"/>
    <w:rsid w:val="00355B59"/>
    <w:rsid w:val="00355C21"/>
    <w:rsid w:val="0035700F"/>
    <w:rsid w:val="00360521"/>
    <w:rsid w:val="00360F16"/>
    <w:rsid w:val="003663AE"/>
    <w:rsid w:val="00367B8E"/>
    <w:rsid w:val="003705E7"/>
    <w:rsid w:val="00370834"/>
    <w:rsid w:val="00375C98"/>
    <w:rsid w:val="00380B10"/>
    <w:rsid w:val="003813E0"/>
    <w:rsid w:val="0038376B"/>
    <w:rsid w:val="0038392C"/>
    <w:rsid w:val="00386609"/>
    <w:rsid w:val="00391A33"/>
    <w:rsid w:val="00392190"/>
    <w:rsid w:val="00393A09"/>
    <w:rsid w:val="00395712"/>
    <w:rsid w:val="003A2E8C"/>
    <w:rsid w:val="003A3D02"/>
    <w:rsid w:val="003A51E0"/>
    <w:rsid w:val="003A5766"/>
    <w:rsid w:val="003B08BE"/>
    <w:rsid w:val="003B3497"/>
    <w:rsid w:val="003B349A"/>
    <w:rsid w:val="003B6C63"/>
    <w:rsid w:val="003B7205"/>
    <w:rsid w:val="003C05D8"/>
    <w:rsid w:val="003C0B4E"/>
    <w:rsid w:val="003C171E"/>
    <w:rsid w:val="003C22EC"/>
    <w:rsid w:val="003C3FC5"/>
    <w:rsid w:val="003D1E12"/>
    <w:rsid w:val="003D244E"/>
    <w:rsid w:val="003D36A8"/>
    <w:rsid w:val="003D380D"/>
    <w:rsid w:val="003D62EE"/>
    <w:rsid w:val="003D77D7"/>
    <w:rsid w:val="003E39B9"/>
    <w:rsid w:val="003E4039"/>
    <w:rsid w:val="003E631B"/>
    <w:rsid w:val="003E78CE"/>
    <w:rsid w:val="003F0EA7"/>
    <w:rsid w:val="003F2DF1"/>
    <w:rsid w:val="003F4774"/>
    <w:rsid w:val="003F53B1"/>
    <w:rsid w:val="003F57B5"/>
    <w:rsid w:val="003F596F"/>
    <w:rsid w:val="004003C1"/>
    <w:rsid w:val="004025F5"/>
    <w:rsid w:val="00402753"/>
    <w:rsid w:val="00403068"/>
    <w:rsid w:val="00404E8F"/>
    <w:rsid w:val="0040580D"/>
    <w:rsid w:val="00406327"/>
    <w:rsid w:val="0041266C"/>
    <w:rsid w:val="0041284B"/>
    <w:rsid w:val="004146A8"/>
    <w:rsid w:val="0041719A"/>
    <w:rsid w:val="00420EC8"/>
    <w:rsid w:val="004221D5"/>
    <w:rsid w:val="00422B46"/>
    <w:rsid w:val="00423421"/>
    <w:rsid w:val="0042677B"/>
    <w:rsid w:val="004314C7"/>
    <w:rsid w:val="00431DB1"/>
    <w:rsid w:val="00436064"/>
    <w:rsid w:val="004367D0"/>
    <w:rsid w:val="004416D4"/>
    <w:rsid w:val="00444998"/>
    <w:rsid w:val="0044579A"/>
    <w:rsid w:val="00447EE1"/>
    <w:rsid w:val="004502DC"/>
    <w:rsid w:val="00452A41"/>
    <w:rsid w:val="00452AC8"/>
    <w:rsid w:val="00453C2D"/>
    <w:rsid w:val="00455C29"/>
    <w:rsid w:val="0045636A"/>
    <w:rsid w:val="00457F1D"/>
    <w:rsid w:val="00462524"/>
    <w:rsid w:val="004654A1"/>
    <w:rsid w:val="0046628B"/>
    <w:rsid w:val="00470304"/>
    <w:rsid w:val="00471CAE"/>
    <w:rsid w:val="00475FE9"/>
    <w:rsid w:val="00476074"/>
    <w:rsid w:val="00487C3E"/>
    <w:rsid w:val="0049650A"/>
    <w:rsid w:val="004A188B"/>
    <w:rsid w:val="004A2165"/>
    <w:rsid w:val="004A22FD"/>
    <w:rsid w:val="004A237E"/>
    <w:rsid w:val="004A2ACF"/>
    <w:rsid w:val="004A2ED7"/>
    <w:rsid w:val="004A68C1"/>
    <w:rsid w:val="004B0157"/>
    <w:rsid w:val="004B4018"/>
    <w:rsid w:val="004B6710"/>
    <w:rsid w:val="004B6789"/>
    <w:rsid w:val="004C485C"/>
    <w:rsid w:val="004C58CB"/>
    <w:rsid w:val="004D1FDB"/>
    <w:rsid w:val="004D54B1"/>
    <w:rsid w:val="004E4CDA"/>
    <w:rsid w:val="004E4D8F"/>
    <w:rsid w:val="004E569B"/>
    <w:rsid w:val="004E7C2C"/>
    <w:rsid w:val="004F38FD"/>
    <w:rsid w:val="004F57E6"/>
    <w:rsid w:val="004F5AEF"/>
    <w:rsid w:val="004F663E"/>
    <w:rsid w:val="004F685D"/>
    <w:rsid w:val="004F7557"/>
    <w:rsid w:val="00500A72"/>
    <w:rsid w:val="005025C2"/>
    <w:rsid w:val="0050358D"/>
    <w:rsid w:val="005059BB"/>
    <w:rsid w:val="00510A8E"/>
    <w:rsid w:val="00510BB6"/>
    <w:rsid w:val="005166A3"/>
    <w:rsid w:val="00522E6D"/>
    <w:rsid w:val="0052418D"/>
    <w:rsid w:val="00526BEC"/>
    <w:rsid w:val="0053136E"/>
    <w:rsid w:val="00542BAD"/>
    <w:rsid w:val="005472B6"/>
    <w:rsid w:val="00551DF7"/>
    <w:rsid w:val="00553CBE"/>
    <w:rsid w:val="00557078"/>
    <w:rsid w:val="00557B42"/>
    <w:rsid w:val="00560152"/>
    <w:rsid w:val="00561553"/>
    <w:rsid w:val="00573B92"/>
    <w:rsid w:val="00575233"/>
    <w:rsid w:val="00585FF0"/>
    <w:rsid w:val="00587368"/>
    <w:rsid w:val="005919D2"/>
    <w:rsid w:val="00595725"/>
    <w:rsid w:val="005979D3"/>
    <w:rsid w:val="00597F97"/>
    <w:rsid w:val="005A6D09"/>
    <w:rsid w:val="005A7824"/>
    <w:rsid w:val="005B1C09"/>
    <w:rsid w:val="005B365D"/>
    <w:rsid w:val="005B5D40"/>
    <w:rsid w:val="005C3422"/>
    <w:rsid w:val="005C3DED"/>
    <w:rsid w:val="005C49CA"/>
    <w:rsid w:val="005C64F7"/>
    <w:rsid w:val="005C6650"/>
    <w:rsid w:val="005C7A8F"/>
    <w:rsid w:val="005C7DFB"/>
    <w:rsid w:val="005D79EB"/>
    <w:rsid w:val="005E0AEF"/>
    <w:rsid w:val="005E18E6"/>
    <w:rsid w:val="005E1D74"/>
    <w:rsid w:val="005E435E"/>
    <w:rsid w:val="005F2DAC"/>
    <w:rsid w:val="005F3237"/>
    <w:rsid w:val="005F4177"/>
    <w:rsid w:val="005F446D"/>
    <w:rsid w:val="005F51CF"/>
    <w:rsid w:val="006004B7"/>
    <w:rsid w:val="00600756"/>
    <w:rsid w:val="00606701"/>
    <w:rsid w:val="0060705A"/>
    <w:rsid w:val="0061130B"/>
    <w:rsid w:val="006126AE"/>
    <w:rsid w:val="0061391B"/>
    <w:rsid w:val="00625504"/>
    <w:rsid w:val="00630121"/>
    <w:rsid w:val="006331BA"/>
    <w:rsid w:val="00633251"/>
    <w:rsid w:val="00637FC7"/>
    <w:rsid w:val="00645090"/>
    <w:rsid w:val="0064560E"/>
    <w:rsid w:val="00647038"/>
    <w:rsid w:val="00650744"/>
    <w:rsid w:val="006609EF"/>
    <w:rsid w:val="00663E28"/>
    <w:rsid w:val="00671C42"/>
    <w:rsid w:val="0067395F"/>
    <w:rsid w:val="0067433B"/>
    <w:rsid w:val="00674E6F"/>
    <w:rsid w:val="00680339"/>
    <w:rsid w:val="0068222D"/>
    <w:rsid w:val="00685A5A"/>
    <w:rsid w:val="006904FA"/>
    <w:rsid w:val="0069167A"/>
    <w:rsid w:val="00693CED"/>
    <w:rsid w:val="006A0158"/>
    <w:rsid w:val="006A228F"/>
    <w:rsid w:val="006A22AE"/>
    <w:rsid w:val="006A3D51"/>
    <w:rsid w:val="006A617F"/>
    <w:rsid w:val="006A6BD0"/>
    <w:rsid w:val="006B2766"/>
    <w:rsid w:val="006B355C"/>
    <w:rsid w:val="006B5F06"/>
    <w:rsid w:val="006C2331"/>
    <w:rsid w:val="006C2752"/>
    <w:rsid w:val="006C47A8"/>
    <w:rsid w:val="006C6BD5"/>
    <w:rsid w:val="006D2445"/>
    <w:rsid w:val="006D67F4"/>
    <w:rsid w:val="006E2361"/>
    <w:rsid w:val="006E250D"/>
    <w:rsid w:val="006E3687"/>
    <w:rsid w:val="006E5001"/>
    <w:rsid w:val="006E76DE"/>
    <w:rsid w:val="006F0043"/>
    <w:rsid w:val="006F0703"/>
    <w:rsid w:val="006F1DBB"/>
    <w:rsid w:val="006F3B8D"/>
    <w:rsid w:val="006F48C9"/>
    <w:rsid w:val="006F5CB5"/>
    <w:rsid w:val="006F62AE"/>
    <w:rsid w:val="00702386"/>
    <w:rsid w:val="00702821"/>
    <w:rsid w:val="0070343A"/>
    <w:rsid w:val="00704ED0"/>
    <w:rsid w:val="00707044"/>
    <w:rsid w:val="00711FD0"/>
    <w:rsid w:val="007126B3"/>
    <w:rsid w:val="00713A56"/>
    <w:rsid w:val="0073343E"/>
    <w:rsid w:val="00734817"/>
    <w:rsid w:val="0073665F"/>
    <w:rsid w:val="007366C4"/>
    <w:rsid w:val="00741617"/>
    <w:rsid w:val="00743CA7"/>
    <w:rsid w:val="0074751F"/>
    <w:rsid w:val="007656A6"/>
    <w:rsid w:val="0076585D"/>
    <w:rsid w:val="007716A2"/>
    <w:rsid w:val="00773D36"/>
    <w:rsid w:val="00775C3C"/>
    <w:rsid w:val="00776610"/>
    <w:rsid w:val="007778E7"/>
    <w:rsid w:val="00777A6A"/>
    <w:rsid w:val="00781209"/>
    <w:rsid w:val="00782ECE"/>
    <w:rsid w:val="00782ED6"/>
    <w:rsid w:val="00783319"/>
    <w:rsid w:val="00785BD7"/>
    <w:rsid w:val="00785FB9"/>
    <w:rsid w:val="00787302"/>
    <w:rsid w:val="00795AE8"/>
    <w:rsid w:val="00795DE8"/>
    <w:rsid w:val="007A37DE"/>
    <w:rsid w:val="007A4A62"/>
    <w:rsid w:val="007B0F7D"/>
    <w:rsid w:val="007B375C"/>
    <w:rsid w:val="007B6284"/>
    <w:rsid w:val="007B6AE2"/>
    <w:rsid w:val="007B6B22"/>
    <w:rsid w:val="007B6E63"/>
    <w:rsid w:val="007C687D"/>
    <w:rsid w:val="007D46C3"/>
    <w:rsid w:val="007D6F01"/>
    <w:rsid w:val="007D7CE4"/>
    <w:rsid w:val="007E09D9"/>
    <w:rsid w:val="007E342E"/>
    <w:rsid w:val="007E4307"/>
    <w:rsid w:val="007E4635"/>
    <w:rsid w:val="007E4D42"/>
    <w:rsid w:val="007E59A3"/>
    <w:rsid w:val="007E61F3"/>
    <w:rsid w:val="007E72AE"/>
    <w:rsid w:val="007F39B0"/>
    <w:rsid w:val="007F5282"/>
    <w:rsid w:val="007F5447"/>
    <w:rsid w:val="007F66C1"/>
    <w:rsid w:val="00801BAA"/>
    <w:rsid w:val="00801DE9"/>
    <w:rsid w:val="0080412E"/>
    <w:rsid w:val="00804718"/>
    <w:rsid w:val="00805783"/>
    <w:rsid w:val="00806EBA"/>
    <w:rsid w:val="0080791C"/>
    <w:rsid w:val="00813D57"/>
    <w:rsid w:val="00815BEC"/>
    <w:rsid w:val="00816DE6"/>
    <w:rsid w:val="00816F7E"/>
    <w:rsid w:val="00821A2A"/>
    <w:rsid w:val="00821B30"/>
    <w:rsid w:val="00822AA8"/>
    <w:rsid w:val="00823CC1"/>
    <w:rsid w:val="008249ED"/>
    <w:rsid w:val="00826D46"/>
    <w:rsid w:val="008304A5"/>
    <w:rsid w:val="0083288A"/>
    <w:rsid w:val="00836FD1"/>
    <w:rsid w:val="0084099F"/>
    <w:rsid w:val="00840E81"/>
    <w:rsid w:val="00843136"/>
    <w:rsid w:val="008443A0"/>
    <w:rsid w:val="00850A7E"/>
    <w:rsid w:val="00850F31"/>
    <w:rsid w:val="0085580C"/>
    <w:rsid w:val="00857B5A"/>
    <w:rsid w:val="00862507"/>
    <w:rsid w:val="008644B4"/>
    <w:rsid w:val="00864E35"/>
    <w:rsid w:val="0087013E"/>
    <w:rsid w:val="00873562"/>
    <w:rsid w:val="00876AEE"/>
    <w:rsid w:val="00891049"/>
    <w:rsid w:val="008A10D3"/>
    <w:rsid w:val="008A186D"/>
    <w:rsid w:val="008A4D2A"/>
    <w:rsid w:val="008A5771"/>
    <w:rsid w:val="008B430C"/>
    <w:rsid w:val="008B6610"/>
    <w:rsid w:val="008B73C0"/>
    <w:rsid w:val="008C0627"/>
    <w:rsid w:val="008C1EB7"/>
    <w:rsid w:val="008C5E23"/>
    <w:rsid w:val="008C666C"/>
    <w:rsid w:val="008D01F4"/>
    <w:rsid w:val="008D0202"/>
    <w:rsid w:val="008D5276"/>
    <w:rsid w:val="008D5657"/>
    <w:rsid w:val="008E1DC6"/>
    <w:rsid w:val="008E26E9"/>
    <w:rsid w:val="008E2965"/>
    <w:rsid w:val="008E407E"/>
    <w:rsid w:val="008E58FE"/>
    <w:rsid w:val="008E6B3B"/>
    <w:rsid w:val="008E75CE"/>
    <w:rsid w:val="008F004C"/>
    <w:rsid w:val="008F384A"/>
    <w:rsid w:val="008F6498"/>
    <w:rsid w:val="00902BC5"/>
    <w:rsid w:val="00903B17"/>
    <w:rsid w:val="00906636"/>
    <w:rsid w:val="00911CE0"/>
    <w:rsid w:val="009128C2"/>
    <w:rsid w:val="00921E64"/>
    <w:rsid w:val="00923E56"/>
    <w:rsid w:val="009266C5"/>
    <w:rsid w:val="00931509"/>
    <w:rsid w:val="009330DF"/>
    <w:rsid w:val="009348D2"/>
    <w:rsid w:val="00936CC0"/>
    <w:rsid w:val="00936FE4"/>
    <w:rsid w:val="009436DF"/>
    <w:rsid w:val="00943BD8"/>
    <w:rsid w:val="009446A5"/>
    <w:rsid w:val="00945392"/>
    <w:rsid w:val="0094642B"/>
    <w:rsid w:val="009479EF"/>
    <w:rsid w:val="00952986"/>
    <w:rsid w:val="009610BF"/>
    <w:rsid w:val="009615ED"/>
    <w:rsid w:val="009653F7"/>
    <w:rsid w:val="00965905"/>
    <w:rsid w:val="009661F8"/>
    <w:rsid w:val="009708EB"/>
    <w:rsid w:val="00970A67"/>
    <w:rsid w:val="00973762"/>
    <w:rsid w:val="00975572"/>
    <w:rsid w:val="00976756"/>
    <w:rsid w:val="00976C5B"/>
    <w:rsid w:val="00977AF3"/>
    <w:rsid w:val="00984BC1"/>
    <w:rsid w:val="0098503D"/>
    <w:rsid w:val="00985379"/>
    <w:rsid w:val="0098546A"/>
    <w:rsid w:val="00986ED0"/>
    <w:rsid w:val="00987AAD"/>
    <w:rsid w:val="00994C04"/>
    <w:rsid w:val="00995E69"/>
    <w:rsid w:val="0099680C"/>
    <w:rsid w:val="009973A2"/>
    <w:rsid w:val="00997965"/>
    <w:rsid w:val="00997A30"/>
    <w:rsid w:val="00997F03"/>
    <w:rsid w:val="009A2960"/>
    <w:rsid w:val="009A50FB"/>
    <w:rsid w:val="009A53C3"/>
    <w:rsid w:val="009B1626"/>
    <w:rsid w:val="009B18F3"/>
    <w:rsid w:val="009B2991"/>
    <w:rsid w:val="009B3A95"/>
    <w:rsid w:val="009B3D09"/>
    <w:rsid w:val="009B5D57"/>
    <w:rsid w:val="009C03FF"/>
    <w:rsid w:val="009C4B89"/>
    <w:rsid w:val="009C50FE"/>
    <w:rsid w:val="009C5631"/>
    <w:rsid w:val="009C683F"/>
    <w:rsid w:val="009D310C"/>
    <w:rsid w:val="009D32A7"/>
    <w:rsid w:val="009D41D3"/>
    <w:rsid w:val="009D4B92"/>
    <w:rsid w:val="009D6C89"/>
    <w:rsid w:val="009E000E"/>
    <w:rsid w:val="009F16D1"/>
    <w:rsid w:val="009F2765"/>
    <w:rsid w:val="009F60D8"/>
    <w:rsid w:val="00A011F3"/>
    <w:rsid w:val="00A05BA2"/>
    <w:rsid w:val="00A10126"/>
    <w:rsid w:val="00A1184F"/>
    <w:rsid w:val="00A12139"/>
    <w:rsid w:val="00A13CD1"/>
    <w:rsid w:val="00A176D1"/>
    <w:rsid w:val="00A20AC0"/>
    <w:rsid w:val="00A20D76"/>
    <w:rsid w:val="00A20E4E"/>
    <w:rsid w:val="00A21B08"/>
    <w:rsid w:val="00A21C4E"/>
    <w:rsid w:val="00A229BF"/>
    <w:rsid w:val="00A30D38"/>
    <w:rsid w:val="00A344A4"/>
    <w:rsid w:val="00A34F8C"/>
    <w:rsid w:val="00A35BF0"/>
    <w:rsid w:val="00A378D5"/>
    <w:rsid w:val="00A469E9"/>
    <w:rsid w:val="00A52CF9"/>
    <w:rsid w:val="00A546A7"/>
    <w:rsid w:val="00A55E1B"/>
    <w:rsid w:val="00A56744"/>
    <w:rsid w:val="00A60FDC"/>
    <w:rsid w:val="00A627FE"/>
    <w:rsid w:val="00A63808"/>
    <w:rsid w:val="00A6703D"/>
    <w:rsid w:val="00A67A05"/>
    <w:rsid w:val="00A71D2C"/>
    <w:rsid w:val="00A76637"/>
    <w:rsid w:val="00A816E3"/>
    <w:rsid w:val="00A83EF8"/>
    <w:rsid w:val="00A84CB2"/>
    <w:rsid w:val="00A8567C"/>
    <w:rsid w:val="00A90284"/>
    <w:rsid w:val="00A90BB0"/>
    <w:rsid w:val="00A97679"/>
    <w:rsid w:val="00AA03AF"/>
    <w:rsid w:val="00AA36AE"/>
    <w:rsid w:val="00AA4676"/>
    <w:rsid w:val="00AA5368"/>
    <w:rsid w:val="00AA5788"/>
    <w:rsid w:val="00AB0B50"/>
    <w:rsid w:val="00AB3CC0"/>
    <w:rsid w:val="00AB56E8"/>
    <w:rsid w:val="00AC2672"/>
    <w:rsid w:val="00AD4464"/>
    <w:rsid w:val="00AD4D9F"/>
    <w:rsid w:val="00AD5491"/>
    <w:rsid w:val="00AD738A"/>
    <w:rsid w:val="00AE0B8A"/>
    <w:rsid w:val="00AF23C1"/>
    <w:rsid w:val="00AF3C74"/>
    <w:rsid w:val="00AF54FE"/>
    <w:rsid w:val="00B0075B"/>
    <w:rsid w:val="00B00AE7"/>
    <w:rsid w:val="00B0140A"/>
    <w:rsid w:val="00B020D2"/>
    <w:rsid w:val="00B0478F"/>
    <w:rsid w:val="00B04796"/>
    <w:rsid w:val="00B05A47"/>
    <w:rsid w:val="00B10324"/>
    <w:rsid w:val="00B10C51"/>
    <w:rsid w:val="00B110BF"/>
    <w:rsid w:val="00B11C5C"/>
    <w:rsid w:val="00B11DBC"/>
    <w:rsid w:val="00B120F5"/>
    <w:rsid w:val="00B14474"/>
    <w:rsid w:val="00B2105D"/>
    <w:rsid w:val="00B215A8"/>
    <w:rsid w:val="00B217EF"/>
    <w:rsid w:val="00B22A4D"/>
    <w:rsid w:val="00B23CB5"/>
    <w:rsid w:val="00B24532"/>
    <w:rsid w:val="00B308C1"/>
    <w:rsid w:val="00B30B4F"/>
    <w:rsid w:val="00B32541"/>
    <w:rsid w:val="00B33F12"/>
    <w:rsid w:val="00B36E09"/>
    <w:rsid w:val="00B40253"/>
    <w:rsid w:val="00B4106B"/>
    <w:rsid w:val="00B429B2"/>
    <w:rsid w:val="00B43B65"/>
    <w:rsid w:val="00B453B3"/>
    <w:rsid w:val="00B50326"/>
    <w:rsid w:val="00B50D9C"/>
    <w:rsid w:val="00B54180"/>
    <w:rsid w:val="00B609ED"/>
    <w:rsid w:val="00B61517"/>
    <w:rsid w:val="00B652A8"/>
    <w:rsid w:val="00B665F8"/>
    <w:rsid w:val="00B6704B"/>
    <w:rsid w:val="00B7628A"/>
    <w:rsid w:val="00B807B6"/>
    <w:rsid w:val="00B82ABB"/>
    <w:rsid w:val="00B82AC2"/>
    <w:rsid w:val="00B84101"/>
    <w:rsid w:val="00B92C40"/>
    <w:rsid w:val="00B94BE7"/>
    <w:rsid w:val="00B967E4"/>
    <w:rsid w:val="00B96C23"/>
    <w:rsid w:val="00BA1519"/>
    <w:rsid w:val="00BA1C51"/>
    <w:rsid w:val="00BA22ED"/>
    <w:rsid w:val="00BA30E0"/>
    <w:rsid w:val="00BA3346"/>
    <w:rsid w:val="00BA4E78"/>
    <w:rsid w:val="00BB52EE"/>
    <w:rsid w:val="00BB71C8"/>
    <w:rsid w:val="00BC3B7E"/>
    <w:rsid w:val="00BC4B17"/>
    <w:rsid w:val="00BC68CE"/>
    <w:rsid w:val="00BC7AD9"/>
    <w:rsid w:val="00BD045D"/>
    <w:rsid w:val="00BD41C4"/>
    <w:rsid w:val="00BD44EC"/>
    <w:rsid w:val="00BD48B6"/>
    <w:rsid w:val="00BD51D7"/>
    <w:rsid w:val="00BD6D69"/>
    <w:rsid w:val="00BD6FDA"/>
    <w:rsid w:val="00BE1861"/>
    <w:rsid w:val="00BE1E58"/>
    <w:rsid w:val="00BE4CE5"/>
    <w:rsid w:val="00BF167C"/>
    <w:rsid w:val="00BF1E77"/>
    <w:rsid w:val="00BF7BEB"/>
    <w:rsid w:val="00C07130"/>
    <w:rsid w:val="00C07B88"/>
    <w:rsid w:val="00C1085D"/>
    <w:rsid w:val="00C1157A"/>
    <w:rsid w:val="00C12DE3"/>
    <w:rsid w:val="00C13875"/>
    <w:rsid w:val="00C13CEB"/>
    <w:rsid w:val="00C20475"/>
    <w:rsid w:val="00C24549"/>
    <w:rsid w:val="00C24C9E"/>
    <w:rsid w:val="00C25447"/>
    <w:rsid w:val="00C302BD"/>
    <w:rsid w:val="00C31EA4"/>
    <w:rsid w:val="00C32B6F"/>
    <w:rsid w:val="00C36131"/>
    <w:rsid w:val="00C43644"/>
    <w:rsid w:val="00C53420"/>
    <w:rsid w:val="00C551C7"/>
    <w:rsid w:val="00C6206E"/>
    <w:rsid w:val="00C64480"/>
    <w:rsid w:val="00C6576A"/>
    <w:rsid w:val="00C665F9"/>
    <w:rsid w:val="00C70029"/>
    <w:rsid w:val="00C71FCB"/>
    <w:rsid w:val="00C75BD8"/>
    <w:rsid w:val="00C76B9F"/>
    <w:rsid w:val="00C85296"/>
    <w:rsid w:val="00C8711F"/>
    <w:rsid w:val="00C90815"/>
    <w:rsid w:val="00C90A2A"/>
    <w:rsid w:val="00C91B16"/>
    <w:rsid w:val="00C91EBC"/>
    <w:rsid w:val="00C92243"/>
    <w:rsid w:val="00C9780C"/>
    <w:rsid w:val="00CA3B82"/>
    <w:rsid w:val="00CB0B67"/>
    <w:rsid w:val="00CB204E"/>
    <w:rsid w:val="00CB5879"/>
    <w:rsid w:val="00CB6F6A"/>
    <w:rsid w:val="00CC0152"/>
    <w:rsid w:val="00CC180B"/>
    <w:rsid w:val="00CC39B9"/>
    <w:rsid w:val="00CD7313"/>
    <w:rsid w:val="00CE124E"/>
    <w:rsid w:val="00CE42B9"/>
    <w:rsid w:val="00CE495D"/>
    <w:rsid w:val="00CE5981"/>
    <w:rsid w:val="00CF227E"/>
    <w:rsid w:val="00CF291B"/>
    <w:rsid w:val="00CF6B03"/>
    <w:rsid w:val="00CF7B45"/>
    <w:rsid w:val="00D02123"/>
    <w:rsid w:val="00D04BEA"/>
    <w:rsid w:val="00D07174"/>
    <w:rsid w:val="00D07BAA"/>
    <w:rsid w:val="00D145C2"/>
    <w:rsid w:val="00D151B2"/>
    <w:rsid w:val="00D16AB8"/>
    <w:rsid w:val="00D20043"/>
    <w:rsid w:val="00D224EE"/>
    <w:rsid w:val="00D252D2"/>
    <w:rsid w:val="00D26B98"/>
    <w:rsid w:val="00D26E10"/>
    <w:rsid w:val="00D2756D"/>
    <w:rsid w:val="00D308C1"/>
    <w:rsid w:val="00D344F1"/>
    <w:rsid w:val="00D34D9D"/>
    <w:rsid w:val="00D35829"/>
    <w:rsid w:val="00D378CF"/>
    <w:rsid w:val="00D37C22"/>
    <w:rsid w:val="00D4068B"/>
    <w:rsid w:val="00D42676"/>
    <w:rsid w:val="00D46559"/>
    <w:rsid w:val="00D50091"/>
    <w:rsid w:val="00D50FD1"/>
    <w:rsid w:val="00D541A1"/>
    <w:rsid w:val="00D547A3"/>
    <w:rsid w:val="00D6033B"/>
    <w:rsid w:val="00D6264C"/>
    <w:rsid w:val="00D6431C"/>
    <w:rsid w:val="00D66233"/>
    <w:rsid w:val="00D707E6"/>
    <w:rsid w:val="00D7302B"/>
    <w:rsid w:val="00D75C72"/>
    <w:rsid w:val="00D77828"/>
    <w:rsid w:val="00D779C4"/>
    <w:rsid w:val="00D82BCE"/>
    <w:rsid w:val="00D833FB"/>
    <w:rsid w:val="00D83A99"/>
    <w:rsid w:val="00D86270"/>
    <w:rsid w:val="00D900D0"/>
    <w:rsid w:val="00D93326"/>
    <w:rsid w:val="00D968E5"/>
    <w:rsid w:val="00DA3521"/>
    <w:rsid w:val="00DB125E"/>
    <w:rsid w:val="00DB2104"/>
    <w:rsid w:val="00DB28E3"/>
    <w:rsid w:val="00DB346B"/>
    <w:rsid w:val="00DB3C65"/>
    <w:rsid w:val="00DB5F9F"/>
    <w:rsid w:val="00DB7553"/>
    <w:rsid w:val="00DC16C2"/>
    <w:rsid w:val="00DC424F"/>
    <w:rsid w:val="00DD2F42"/>
    <w:rsid w:val="00DD4221"/>
    <w:rsid w:val="00DD6076"/>
    <w:rsid w:val="00DD6CB2"/>
    <w:rsid w:val="00DD7BF5"/>
    <w:rsid w:val="00DE1017"/>
    <w:rsid w:val="00DE190D"/>
    <w:rsid w:val="00DE37E7"/>
    <w:rsid w:val="00DE4632"/>
    <w:rsid w:val="00DF3087"/>
    <w:rsid w:val="00DF5464"/>
    <w:rsid w:val="00DF610D"/>
    <w:rsid w:val="00DF75A5"/>
    <w:rsid w:val="00E013DA"/>
    <w:rsid w:val="00E049EC"/>
    <w:rsid w:val="00E07F4F"/>
    <w:rsid w:val="00E10315"/>
    <w:rsid w:val="00E124CF"/>
    <w:rsid w:val="00E12BA0"/>
    <w:rsid w:val="00E13B75"/>
    <w:rsid w:val="00E13F52"/>
    <w:rsid w:val="00E202AC"/>
    <w:rsid w:val="00E21921"/>
    <w:rsid w:val="00E220C5"/>
    <w:rsid w:val="00E23241"/>
    <w:rsid w:val="00E23BAE"/>
    <w:rsid w:val="00E23D8E"/>
    <w:rsid w:val="00E260C5"/>
    <w:rsid w:val="00E30F0E"/>
    <w:rsid w:val="00E36130"/>
    <w:rsid w:val="00E40CFA"/>
    <w:rsid w:val="00E43097"/>
    <w:rsid w:val="00E4430E"/>
    <w:rsid w:val="00E479A4"/>
    <w:rsid w:val="00E50966"/>
    <w:rsid w:val="00E521A1"/>
    <w:rsid w:val="00E52CF9"/>
    <w:rsid w:val="00E62DDE"/>
    <w:rsid w:val="00E64D38"/>
    <w:rsid w:val="00E64FAD"/>
    <w:rsid w:val="00E655E3"/>
    <w:rsid w:val="00E6670D"/>
    <w:rsid w:val="00E71A32"/>
    <w:rsid w:val="00E72BAD"/>
    <w:rsid w:val="00E73CB2"/>
    <w:rsid w:val="00E764EA"/>
    <w:rsid w:val="00E80D75"/>
    <w:rsid w:val="00E8491B"/>
    <w:rsid w:val="00E85965"/>
    <w:rsid w:val="00E85C84"/>
    <w:rsid w:val="00E86E84"/>
    <w:rsid w:val="00E873F4"/>
    <w:rsid w:val="00E87DC6"/>
    <w:rsid w:val="00E9011D"/>
    <w:rsid w:val="00E9412D"/>
    <w:rsid w:val="00E94446"/>
    <w:rsid w:val="00E94E2E"/>
    <w:rsid w:val="00EA039D"/>
    <w:rsid w:val="00EA21C9"/>
    <w:rsid w:val="00EA25DE"/>
    <w:rsid w:val="00EA3D3B"/>
    <w:rsid w:val="00EA45E1"/>
    <w:rsid w:val="00EA57C9"/>
    <w:rsid w:val="00EB27B1"/>
    <w:rsid w:val="00EB52B5"/>
    <w:rsid w:val="00EB7135"/>
    <w:rsid w:val="00EB72AD"/>
    <w:rsid w:val="00EC21DA"/>
    <w:rsid w:val="00EC45C8"/>
    <w:rsid w:val="00EC54D3"/>
    <w:rsid w:val="00EC5C45"/>
    <w:rsid w:val="00EC5E35"/>
    <w:rsid w:val="00EC66F1"/>
    <w:rsid w:val="00EC7670"/>
    <w:rsid w:val="00EC7B3F"/>
    <w:rsid w:val="00EC7DD8"/>
    <w:rsid w:val="00ED33D9"/>
    <w:rsid w:val="00ED510A"/>
    <w:rsid w:val="00EE139E"/>
    <w:rsid w:val="00EE2D86"/>
    <w:rsid w:val="00EE3A87"/>
    <w:rsid w:val="00EF020D"/>
    <w:rsid w:val="00EF36B7"/>
    <w:rsid w:val="00EF4CED"/>
    <w:rsid w:val="00EF56BC"/>
    <w:rsid w:val="00F03F3C"/>
    <w:rsid w:val="00F0406D"/>
    <w:rsid w:val="00F04B44"/>
    <w:rsid w:val="00F05023"/>
    <w:rsid w:val="00F07C59"/>
    <w:rsid w:val="00F07E56"/>
    <w:rsid w:val="00F11E3D"/>
    <w:rsid w:val="00F162FD"/>
    <w:rsid w:val="00F1681B"/>
    <w:rsid w:val="00F20410"/>
    <w:rsid w:val="00F20812"/>
    <w:rsid w:val="00F20AEA"/>
    <w:rsid w:val="00F20BEA"/>
    <w:rsid w:val="00F20D1A"/>
    <w:rsid w:val="00F23BC2"/>
    <w:rsid w:val="00F24483"/>
    <w:rsid w:val="00F2496C"/>
    <w:rsid w:val="00F253A6"/>
    <w:rsid w:val="00F32C71"/>
    <w:rsid w:val="00F40776"/>
    <w:rsid w:val="00F416B5"/>
    <w:rsid w:val="00F44942"/>
    <w:rsid w:val="00F50686"/>
    <w:rsid w:val="00F50FAD"/>
    <w:rsid w:val="00F522EA"/>
    <w:rsid w:val="00F53C53"/>
    <w:rsid w:val="00F54722"/>
    <w:rsid w:val="00F600B8"/>
    <w:rsid w:val="00F60E74"/>
    <w:rsid w:val="00F61572"/>
    <w:rsid w:val="00F61B12"/>
    <w:rsid w:val="00F64373"/>
    <w:rsid w:val="00F66CBB"/>
    <w:rsid w:val="00F67536"/>
    <w:rsid w:val="00F67A4D"/>
    <w:rsid w:val="00F735F1"/>
    <w:rsid w:val="00F75529"/>
    <w:rsid w:val="00F761BC"/>
    <w:rsid w:val="00F76DFF"/>
    <w:rsid w:val="00F844D7"/>
    <w:rsid w:val="00F920A0"/>
    <w:rsid w:val="00F923C5"/>
    <w:rsid w:val="00F923FA"/>
    <w:rsid w:val="00F93565"/>
    <w:rsid w:val="00FA0D7D"/>
    <w:rsid w:val="00FA363F"/>
    <w:rsid w:val="00FA4829"/>
    <w:rsid w:val="00FB12C6"/>
    <w:rsid w:val="00FB4650"/>
    <w:rsid w:val="00FB493D"/>
    <w:rsid w:val="00FB7E2B"/>
    <w:rsid w:val="00FC0EF8"/>
    <w:rsid w:val="00FC5FC3"/>
    <w:rsid w:val="00FC6831"/>
    <w:rsid w:val="00FC7E9D"/>
    <w:rsid w:val="00FD2251"/>
    <w:rsid w:val="00FD2967"/>
    <w:rsid w:val="00FD76CD"/>
    <w:rsid w:val="00FE12F5"/>
    <w:rsid w:val="00FE2895"/>
    <w:rsid w:val="00FE6AB9"/>
    <w:rsid w:val="00FF24FE"/>
    <w:rsid w:val="00FF686E"/>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94BEC"/>
  <w15:chartTrackingRefBased/>
  <w15:docId w15:val="{6B979988-0E44-4F7F-967F-9FAB2849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39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45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E6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395F"/>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41284B"/>
    <w:pPr>
      <w:spacing w:after="0" w:line="240" w:lineRule="auto"/>
    </w:pPr>
  </w:style>
  <w:style w:type="character" w:styleId="CommentReference">
    <w:name w:val="annotation reference"/>
    <w:basedOn w:val="DefaultParagraphFont"/>
    <w:uiPriority w:val="99"/>
    <w:semiHidden/>
    <w:unhideWhenUsed/>
    <w:rsid w:val="00B32541"/>
    <w:rPr>
      <w:sz w:val="16"/>
      <w:szCs w:val="16"/>
    </w:rPr>
  </w:style>
  <w:style w:type="paragraph" w:styleId="CommentText">
    <w:name w:val="annotation text"/>
    <w:basedOn w:val="Normal"/>
    <w:link w:val="CommentTextChar"/>
    <w:uiPriority w:val="99"/>
    <w:semiHidden/>
    <w:unhideWhenUsed/>
    <w:rsid w:val="00B32541"/>
    <w:pPr>
      <w:spacing w:line="240" w:lineRule="auto"/>
    </w:pPr>
    <w:rPr>
      <w:sz w:val="20"/>
      <w:szCs w:val="20"/>
    </w:rPr>
  </w:style>
  <w:style w:type="character" w:customStyle="1" w:styleId="CommentTextChar">
    <w:name w:val="Comment Text Char"/>
    <w:basedOn w:val="DefaultParagraphFont"/>
    <w:link w:val="CommentText"/>
    <w:uiPriority w:val="99"/>
    <w:semiHidden/>
    <w:rsid w:val="00B32541"/>
    <w:rPr>
      <w:sz w:val="20"/>
      <w:szCs w:val="20"/>
    </w:rPr>
  </w:style>
  <w:style w:type="paragraph" w:styleId="CommentSubject">
    <w:name w:val="annotation subject"/>
    <w:basedOn w:val="CommentText"/>
    <w:next w:val="CommentText"/>
    <w:link w:val="CommentSubjectChar"/>
    <w:uiPriority w:val="99"/>
    <w:semiHidden/>
    <w:unhideWhenUsed/>
    <w:rsid w:val="00B32541"/>
    <w:rPr>
      <w:b/>
      <w:bCs/>
    </w:rPr>
  </w:style>
  <w:style w:type="character" w:customStyle="1" w:styleId="CommentSubjectChar">
    <w:name w:val="Comment Subject Char"/>
    <w:basedOn w:val="CommentTextChar"/>
    <w:link w:val="CommentSubject"/>
    <w:uiPriority w:val="99"/>
    <w:semiHidden/>
    <w:rsid w:val="00B32541"/>
    <w:rPr>
      <w:b/>
      <w:bCs/>
      <w:sz w:val="20"/>
      <w:szCs w:val="20"/>
    </w:rPr>
  </w:style>
  <w:style w:type="paragraph" w:styleId="BalloonText">
    <w:name w:val="Balloon Text"/>
    <w:basedOn w:val="Normal"/>
    <w:link w:val="BalloonTextChar"/>
    <w:uiPriority w:val="99"/>
    <w:semiHidden/>
    <w:unhideWhenUsed/>
    <w:rsid w:val="00B3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41"/>
    <w:rPr>
      <w:rFonts w:ascii="Segoe UI" w:hAnsi="Segoe UI" w:cs="Segoe UI"/>
      <w:sz w:val="18"/>
      <w:szCs w:val="18"/>
    </w:rPr>
  </w:style>
  <w:style w:type="paragraph" w:styleId="Header">
    <w:name w:val="header"/>
    <w:basedOn w:val="Normal"/>
    <w:link w:val="HeaderChar"/>
    <w:uiPriority w:val="99"/>
    <w:unhideWhenUsed/>
    <w:rsid w:val="009F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D8"/>
  </w:style>
  <w:style w:type="paragraph" w:styleId="Footer">
    <w:name w:val="footer"/>
    <w:basedOn w:val="Normal"/>
    <w:link w:val="FooterChar"/>
    <w:uiPriority w:val="99"/>
    <w:unhideWhenUsed/>
    <w:rsid w:val="009F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D8"/>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7B6E63"/>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AD738A"/>
  </w:style>
  <w:style w:type="paragraph" w:customStyle="1" w:styleId="Normal0">
    <w:name w:val="[Normal]"/>
    <w:uiPriority w:val="99"/>
    <w:rsid w:val="00AD738A"/>
    <w:pPr>
      <w:autoSpaceDE w:val="0"/>
      <w:autoSpaceDN w:val="0"/>
      <w:adjustRightInd w:val="0"/>
      <w:spacing w:after="0" w:line="240" w:lineRule="auto"/>
    </w:pPr>
    <w:rPr>
      <w:rFonts w:ascii="Arial" w:eastAsia="Times New Roman" w:hAnsi="Arial" w:cs="Arial"/>
      <w:sz w:val="24"/>
      <w:szCs w:val="24"/>
      <w:lang w:val="ru-RU" w:eastAsia="ru-RU"/>
    </w:rPr>
  </w:style>
  <w:style w:type="character" w:styleId="Hyperlink">
    <w:name w:val="Hyperlink"/>
    <w:basedOn w:val="DefaultParagraphFont"/>
    <w:uiPriority w:val="99"/>
    <w:unhideWhenUsed/>
    <w:rsid w:val="00AD738A"/>
    <w:rPr>
      <w:color w:val="0563C1" w:themeColor="hyperlink"/>
      <w:u w:val="single"/>
    </w:rPr>
  </w:style>
  <w:style w:type="paragraph" w:styleId="FootnoteText">
    <w:name w:val="footnote text"/>
    <w:basedOn w:val="Normal"/>
    <w:link w:val="FootnoteTextChar"/>
    <w:uiPriority w:val="99"/>
    <w:semiHidden/>
    <w:unhideWhenUsed/>
    <w:rsid w:val="00AD7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38A"/>
    <w:rPr>
      <w:sz w:val="20"/>
      <w:szCs w:val="20"/>
    </w:rPr>
  </w:style>
  <w:style w:type="character" w:styleId="FootnoteReference">
    <w:name w:val="footnote reference"/>
    <w:basedOn w:val="DefaultParagraphFont"/>
    <w:uiPriority w:val="99"/>
    <w:unhideWhenUsed/>
    <w:rsid w:val="00560152"/>
    <w:rPr>
      <w:vertAlign w:val="superscript"/>
    </w:rPr>
  </w:style>
  <w:style w:type="table" w:styleId="TableGrid">
    <w:name w:val="Table Grid"/>
    <w:basedOn w:val="TableNormal"/>
    <w:uiPriority w:val="39"/>
    <w:rsid w:val="00D9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2E8C"/>
    <w:pPr>
      <w:outlineLvl w:val="9"/>
    </w:pPr>
  </w:style>
  <w:style w:type="paragraph" w:styleId="TOC1">
    <w:name w:val="toc 1"/>
    <w:basedOn w:val="Normal"/>
    <w:next w:val="Normal"/>
    <w:autoRedefine/>
    <w:uiPriority w:val="39"/>
    <w:unhideWhenUsed/>
    <w:rsid w:val="003A2E8C"/>
    <w:pPr>
      <w:spacing w:after="100"/>
    </w:pPr>
  </w:style>
  <w:style w:type="paragraph" w:styleId="TOC2">
    <w:name w:val="toc 2"/>
    <w:basedOn w:val="Normal"/>
    <w:next w:val="Normal"/>
    <w:autoRedefine/>
    <w:uiPriority w:val="39"/>
    <w:unhideWhenUsed/>
    <w:rsid w:val="003A2E8C"/>
    <w:pPr>
      <w:spacing w:after="100"/>
      <w:ind w:left="220"/>
    </w:pPr>
  </w:style>
  <w:style w:type="paragraph" w:styleId="TOC3">
    <w:name w:val="toc 3"/>
    <w:basedOn w:val="Normal"/>
    <w:next w:val="Normal"/>
    <w:autoRedefine/>
    <w:uiPriority w:val="39"/>
    <w:unhideWhenUsed/>
    <w:rsid w:val="00F03F3C"/>
    <w:pPr>
      <w:spacing w:after="100"/>
      <w:ind w:left="440"/>
    </w:pPr>
    <w:rPr>
      <w:rFonts w:eastAsiaTheme="minorEastAsia"/>
    </w:rPr>
  </w:style>
  <w:style w:type="paragraph" w:styleId="TOC4">
    <w:name w:val="toc 4"/>
    <w:basedOn w:val="Normal"/>
    <w:next w:val="Normal"/>
    <w:autoRedefine/>
    <w:uiPriority w:val="39"/>
    <w:unhideWhenUsed/>
    <w:rsid w:val="00F03F3C"/>
    <w:pPr>
      <w:spacing w:after="100"/>
      <w:ind w:left="660"/>
    </w:pPr>
    <w:rPr>
      <w:rFonts w:eastAsiaTheme="minorEastAsia"/>
    </w:rPr>
  </w:style>
  <w:style w:type="paragraph" w:styleId="TOC5">
    <w:name w:val="toc 5"/>
    <w:basedOn w:val="Normal"/>
    <w:next w:val="Normal"/>
    <w:autoRedefine/>
    <w:uiPriority w:val="39"/>
    <w:unhideWhenUsed/>
    <w:rsid w:val="00F03F3C"/>
    <w:pPr>
      <w:spacing w:after="100"/>
      <w:ind w:left="880"/>
    </w:pPr>
    <w:rPr>
      <w:rFonts w:eastAsiaTheme="minorEastAsia"/>
    </w:rPr>
  </w:style>
  <w:style w:type="paragraph" w:styleId="TOC6">
    <w:name w:val="toc 6"/>
    <w:basedOn w:val="Normal"/>
    <w:next w:val="Normal"/>
    <w:autoRedefine/>
    <w:uiPriority w:val="39"/>
    <w:unhideWhenUsed/>
    <w:rsid w:val="00F03F3C"/>
    <w:pPr>
      <w:spacing w:after="100"/>
      <w:ind w:left="1100"/>
    </w:pPr>
    <w:rPr>
      <w:rFonts w:eastAsiaTheme="minorEastAsia"/>
    </w:rPr>
  </w:style>
  <w:style w:type="paragraph" w:styleId="TOC7">
    <w:name w:val="toc 7"/>
    <w:basedOn w:val="Normal"/>
    <w:next w:val="Normal"/>
    <w:autoRedefine/>
    <w:uiPriority w:val="39"/>
    <w:unhideWhenUsed/>
    <w:rsid w:val="00F03F3C"/>
    <w:pPr>
      <w:spacing w:after="100"/>
      <w:ind w:left="1320"/>
    </w:pPr>
    <w:rPr>
      <w:rFonts w:eastAsiaTheme="minorEastAsia"/>
    </w:rPr>
  </w:style>
  <w:style w:type="paragraph" w:styleId="TOC8">
    <w:name w:val="toc 8"/>
    <w:basedOn w:val="Normal"/>
    <w:next w:val="Normal"/>
    <w:autoRedefine/>
    <w:uiPriority w:val="39"/>
    <w:unhideWhenUsed/>
    <w:rsid w:val="00F03F3C"/>
    <w:pPr>
      <w:spacing w:after="100"/>
      <w:ind w:left="1540"/>
    </w:pPr>
    <w:rPr>
      <w:rFonts w:eastAsiaTheme="minorEastAsia"/>
    </w:rPr>
  </w:style>
  <w:style w:type="paragraph" w:styleId="TOC9">
    <w:name w:val="toc 9"/>
    <w:basedOn w:val="Normal"/>
    <w:next w:val="Normal"/>
    <w:autoRedefine/>
    <w:uiPriority w:val="39"/>
    <w:unhideWhenUsed/>
    <w:rsid w:val="00F03F3C"/>
    <w:pPr>
      <w:spacing w:after="100"/>
      <w:ind w:left="1760"/>
    </w:pPr>
    <w:rPr>
      <w:rFonts w:eastAsiaTheme="minorEastAsia"/>
    </w:rPr>
  </w:style>
  <w:style w:type="paragraph" w:styleId="NormalWeb">
    <w:name w:val="Normal (Web)"/>
    <w:basedOn w:val="Normal"/>
    <w:uiPriority w:val="99"/>
    <w:unhideWhenUsed/>
    <w:rsid w:val="00B24532"/>
    <w:pPr>
      <w:spacing w:after="0" w:line="240" w:lineRule="auto"/>
    </w:pPr>
    <w:rPr>
      <w:rFonts w:ascii="Times New Roman" w:hAnsi="Times New Roman" w:cs="Times New Roman"/>
      <w:sz w:val="24"/>
      <w:szCs w:val="24"/>
      <w:lang w:val="en-GB" w:eastAsia="en-GB"/>
    </w:rPr>
  </w:style>
  <w:style w:type="character" w:customStyle="1" w:styleId="Heading3Char">
    <w:name w:val="Heading 3 Char"/>
    <w:basedOn w:val="DefaultParagraphFont"/>
    <w:link w:val="Heading3"/>
    <w:uiPriority w:val="9"/>
    <w:rsid w:val="00B24532"/>
    <w:rPr>
      <w:rFonts w:asciiTheme="majorHAnsi" w:eastAsiaTheme="majorEastAsia" w:hAnsiTheme="majorHAnsi" w:cstheme="majorBidi"/>
      <w:color w:val="1F4D78" w:themeColor="accent1" w:themeShade="7F"/>
      <w:sz w:val="24"/>
      <w:szCs w:val="24"/>
    </w:rPr>
  </w:style>
  <w:style w:type="character" w:customStyle="1" w:styleId="NoSpacingChar">
    <w:name w:val="No Spacing Char"/>
    <w:basedOn w:val="DefaultParagraphFont"/>
    <w:link w:val="NoSpacing"/>
    <w:uiPriority w:val="1"/>
    <w:rsid w:val="00B24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066">
      <w:bodyDiv w:val="1"/>
      <w:marLeft w:val="0"/>
      <w:marRight w:val="0"/>
      <w:marTop w:val="0"/>
      <w:marBottom w:val="0"/>
      <w:divBdr>
        <w:top w:val="none" w:sz="0" w:space="0" w:color="auto"/>
        <w:left w:val="none" w:sz="0" w:space="0" w:color="auto"/>
        <w:bottom w:val="none" w:sz="0" w:space="0" w:color="auto"/>
        <w:right w:val="none" w:sz="0" w:space="0" w:color="auto"/>
      </w:divBdr>
    </w:div>
    <w:div w:id="16545611">
      <w:bodyDiv w:val="1"/>
      <w:marLeft w:val="0"/>
      <w:marRight w:val="0"/>
      <w:marTop w:val="0"/>
      <w:marBottom w:val="0"/>
      <w:divBdr>
        <w:top w:val="none" w:sz="0" w:space="0" w:color="auto"/>
        <w:left w:val="none" w:sz="0" w:space="0" w:color="auto"/>
        <w:bottom w:val="none" w:sz="0" w:space="0" w:color="auto"/>
        <w:right w:val="none" w:sz="0" w:space="0" w:color="auto"/>
      </w:divBdr>
    </w:div>
    <w:div w:id="21445268">
      <w:bodyDiv w:val="1"/>
      <w:marLeft w:val="0"/>
      <w:marRight w:val="0"/>
      <w:marTop w:val="0"/>
      <w:marBottom w:val="0"/>
      <w:divBdr>
        <w:top w:val="none" w:sz="0" w:space="0" w:color="auto"/>
        <w:left w:val="none" w:sz="0" w:space="0" w:color="auto"/>
        <w:bottom w:val="none" w:sz="0" w:space="0" w:color="auto"/>
        <w:right w:val="none" w:sz="0" w:space="0" w:color="auto"/>
      </w:divBdr>
    </w:div>
    <w:div w:id="28654112">
      <w:bodyDiv w:val="1"/>
      <w:marLeft w:val="0"/>
      <w:marRight w:val="0"/>
      <w:marTop w:val="0"/>
      <w:marBottom w:val="0"/>
      <w:divBdr>
        <w:top w:val="none" w:sz="0" w:space="0" w:color="auto"/>
        <w:left w:val="none" w:sz="0" w:space="0" w:color="auto"/>
        <w:bottom w:val="none" w:sz="0" w:space="0" w:color="auto"/>
        <w:right w:val="none" w:sz="0" w:space="0" w:color="auto"/>
      </w:divBdr>
    </w:div>
    <w:div w:id="35787180">
      <w:bodyDiv w:val="1"/>
      <w:marLeft w:val="0"/>
      <w:marRight w:val="0"/>
      <w:marTop w:val="0"/>
      <w:marBottom w:val="0"/>
      <w:divBdr>
        <w:top w:val="none" w:sz="0" w:space="0" w:color="auto"/>
        <w:left w:val="none" w:sz="0" w:space="0" w:color="auto"/>
        <w:bottom w:val="none" w:sz="0" w:space="0" w:color="auto"/>
        <w:right w:val="none" w:sz="0" w:space="0" w:color="auto"/>
      </w:divBdr>
    </w:div>
    <w:div w:id="37826988">
      <w:bodyDiv w:val="1"/>
      <w:marLeft w:val="0"/>
      <w:marRight w:val="0"/>
      <w:marTop w:val="0"/>
      <w:marBottom w:val="0"/>
      <w:divBdr>
        <w:top w:val="none" w:sz="0" w:space="0" w:color="auto"/>
        <w:left w:val="none" w:sz="0" w:space="0" w:color="auto"/>
        <w:bottom w:val="none" w:sz="0" w:space="0" w:color="auto"/>
        <w:right w:val="none" w:sz="0" w:space="0" w:color="auto"/>
      </w:divBdr>
    </w:div>
    <w:div w:id="44065875">
      <w:bodyDiv w:val="1"/>
      <w:marLeft w:val="0"/>
      <w:marRight w:val="0"/>
      <w:marTop w:val="0"/>
      <w:marBottom w:val="0"/>
      <w:divBdr>
        <w:top w:val="none" w:sz="0" w:space="0" w:color="auto"/>
        <w:left w:val="none" w:sz="0" w:space="0" w:color="auto"/>
        <w:bottom w:val="none" w:sz="0" w:space="0" w:color="auto"/>
        <w:right w:val="none" w:sz="0" w:space="0" w:color="auto"/>
      </w:divBdr>
    </w:div>
    <w:div w:id="70584341">
      <w:bodyDiv w:val="1"/>
      <w:marLeft w:val="0"/>
      <w:marRight w:val="0"/>
      <w:marTop w:val="0"/>
      <w:marBottom w:val="0"/>
      <w:divBdr>
        <w:top w:val="none" w:sz="0" w:space="0" w:color="auto"/>
        <w:left w:val="none" w:sz="0" w:space="0" w:color="auto"/>
        <w:bottom w:val="none" w:sz="0" w:space="0" w:color="auto"/>
        <w:right w:val="none" w:sz="0" w:space="0" w:color="auto"/>
      </w:divBdr>
    </w:div>
    <w:div w:id="72433530">
      <w:bodyDiv w:val="1"/>
      <w:marLeft w:val="0"/>
      <w:marRight w:val="0"/>
      <w:marTop w:val="0"/>
      <w:marBottom w:val="0"/>
      <w:divBdr>
        <w:top w:val="none" w:sz="0" w:space="0" w:color="auto"/>
        <w:left w:val="none" w:sz="0" w:space="0" w:color="auto"/>
        <w:bottom w:val="none" w:sz="0" w:space="0" w:color="auto"/>
        <w:right w:val="none" w:sz="0" w:space="0" w:color="auto"/>
      </w:divBdr>
    </w:div>
    <w:div w:id="88163102">
      <w:bodyDiv w:val="1"/>
      <w:marLeft w:val="0"/>
      <w:marRight w:val="0"/>
      <w:marTop w:val="0"/>
      <w:marBottom w:val="0"/>
      <w:divBdr>
        <w:top w:val="none" w:sz="0" w:space="0" w:color="auto"/>
        <w:left w:val="none" w:sz="0" w:space="0" w:color="auto"/>
        <w:bottom w:val="none" w:sz="0" w:space="0" w:color="auto"/>
        <w:right w:val="none" w:sz="0" w:space="0" w:color="auto"/>
      </w:divBdr>
    </w:div>
    <w:div w:id="107089374">
      <w:bodyDiv w:val="1"/>
      <w:marLeft w:val="0"/>
      <w:marRight w:val="0"/>
      <w:marTop w:val="0"/>
      <w:marBottom w:val="0"/>
      <w:divBdr>
        <w:top w:val="none" w:sz="0" w:space="0" w:color="auto"/>
        <w:left w:val="none" w:sz="0" w:space="0" w:color="auto"/>
        <w:bottom w:val="none" w:sz="0" w:space="0" w:color="auto"/>
        <w:right w:val="none" w:sz="0" w:space="0" w:color="auto"/>
      </w:divBdr>
    </w:div>
    <w:div w:id="108856996">
      <w:bodyDiv w:val="1"/>
      <w:marLeft w:val="0"/>
      <w:marRight w:val="0"/>
      <w:marTop w:val="0"/>
      <w:marBottom w:val="0"/>
      <w:divBdr>
        <w:top w:val="none" w:sz="0" w:space="0" w:color="auto"/>
        <w:left w:val="none" w:sz="0" w:space="0" w:color="auto"/>
        <w:bottom w:val="none" w:sz="0" w:space="0" w:color="auto"/>
        <w:right w:val="none" w:sz="0" w:space="0" w:color="auto"/>
      </w:divBdr>
    </w:div>
    <w:div w:id="109207433">
      <w:bodyDiv w:val="1"/>
      <w:marLeft w:val="0"/>
      <w:marRight w:val="0"/>
      <w:marTop w:val="0"/>
      <w:marBottom w:val="0"/>
      <w:divBdr>
        <w:top w:val="none" w:sz="0" w:space="0" w:color="auto"/>
        <w:left w:val="none" w:sz="0" w:space="0" w:color="auto"/>
        <w:bottom w:val="none" w:sz="0" w:space="0" w:color="auto"/>
        <w:right w:val="none" w:sz="0" w:space="0" w:color="auto"/>
      </w:divBdr>
    </w:div>
    <w:div w:id="120268844">
      <w:bodyDiv w:val="1"/>
      <w:marLeft w:val="0"/>
      <w:marRight w:val="0"/>
      <w:marTop w:val="0"/>
      <w:marBottom w:val="0"/>
      <w:divBdr>
        <w:top w:val="none" w:sz="0" w:space="0" w:color="auto"/>
        <w:left w:val="none" w:sz="0" w:space="0" w:color="auto"/>
        <w:bottom w:val="none" w:sz="0" w:space="0" w:color="auto"/>
        <w:right w:val="none" w:sz="0" w:space="0" w:color="auto"/>
      </w:divBdr>
    </w:div>
    <w:div w:id="127019492">
      <w:bodyDiv w:val="1"/>
      <w:marLeft w:val="0"/>
      <w:marRight w:val="0"/>
      <w:marTop w:val="0"/>
      <w:marBottom w:val="0"/>
      <w:divBdr>
        <w:top w:val="none" w:sz="0" w:space="0" w:color="auto"/>
        <w:left w:val="none" w:sz="0" w:space="0" w:color="auto"/>
        <w:bottom w:val="none" w:sz="0" w:space="0" w:color="auto"/>
        <w:right w:val="none" w:sz="0" w:space="0" w:color="auto"/>
      </w:divBdr>
    </w:div>
    <w:div w:id="139419563">
      <w:bodyDiv w:val="1"/>
      <w:marLeft w:val="0"/>
      <w:marRight w:val="0"/>
      <w:marTop w:val="0"/>
      <w:marBottom w:val="0"/>
      <w:divBdr>
        <w:top w:val="none" w:sz="0" w:space="0" w:color="auto"/>
        <w:left w:val="none" w:sz="0" w:space="0" w:color="auto"/>
        <w:bottom w:val="none" w:sz="0" w:space="0" w:color="auto"/>
        <w:right w:val="none" w:sz="0" w:space="0" w:color="auto"/>
      </w:divBdr>
    </w:div>
    <w:div w:id="156578936">
      <w:bodyDiv w:val="1"/>
      <w:marLeft w:val="0"/>
      <w:marRight w:val="0"/>
      <w:marTop w:val="0"/>
      <w:marBottom w:val="0"/>
      <w:divBdr>
        <w:top w:val="none" w:sz="0" w:space="0" w:color="auto"/>
        <w:left w:val="none" w:sz="0" w:space="0" w:color="auto"/>
        <w:bottom w:val="none" w:sz="0" w:space="0" w:color="auto"/>
        <w:right w:val="none" w:sz="0" w:space="0" w:color="auto"/>
      </w:divBdr>
    </w:div>
    <w:div w:id="165052284">
      <w:bodyDiv w:val="1"/>
      <w:marLeft w:val="0"/>
      <w:marRight w:val="0"/>
      <w:marTop w:val="0"/>
      <w:marBottom w:val="0"/>
      <w:divBdr>
        <w:top w:val="none" w:sz="0" w:space="0" w:color="auto"/>
        <w:left w:val="none" w:sz="0" w:space="0" w:color="auto"/>
        <w:bottom w:val="none" w:sz="0" w:space="0" w:color="auto"/>
        <w:right w:val="none" w:sz="0" w:space="0" w:color="auto"/>
      </w:divBdr>
    </w:div>
    <w:div w:id="194346534">
      <w:bodyDiv w:val="1"/>
      <w:marLeft w:val="0"/>
      <w:marRight w:val="0"/>
      <w:marTop w:val="0"/>
      <w:marBottom w:val="0"/>
      <w:divBdr>
        <w:top w:val="none" w:sz="0" w:space="0" w:color="auto"/>
        <w:left w:val="none" w:sz="0" w:space="0" w:color="auto"/>
        <w:bottom w:val="none" w:sz="0" w:space="0" w:color="auto"/>
        <w:right w:val="none" w:sz="0" w:space="0" w:color="auto"/>
      </w:divBdr>
    </w:div>
    <w:div w:id="203105204">
      <w:bodyDiv w:val="1"/>
      <w:marLeft w:val="0"/>
      <w:marRight w:val="0"/>
      <w:marTop w:val="0"/>
      <w:marBottom w:val="0"/>
      <w:divBdr>
        <w:top w:val="none" w:sz="0" w:space="0" w:color="auto"/>
        <w:left w:val="none" w:sz="0" w:space="0" w:color="auto"/>
        <w:bottom w:val="none" w:sz="0" w:space="0" w:color="auto"/>
        <w:right w:val="none" w:sz="0" w:space="0" w:color="auto"/>
      </w:divBdr>
    </w:div>
    <w:div w:id="216867343">
      <w:bodyDiv w:val="1"/>
      <w:marLeft w:val="0"/>
      <w:marRight w:val="0"/>
      <w:marTop w:val="0"/>
      <w:marBottom w:val="0"/>
      <w:divBdr>
        <w:top w:val="none" w:sz="0" w:space="0" w:color="auto"/>
        <w:left w:val="none" w:sz="0" w:space="0" w:color="auto"/>
        <w:bottom w:val="none" w:sz="0" w:space="0" w:color="auto"/>
        <w:right w:val="none" w:sz="0" w:space="0" w:color="auto"/>
      </w:divBdr>
    </w:div>
    <w:div w:id="218518831">
      <w:bodyDiv w:val="1"/>
      <w:marLeft w:val="0"/>
      <w:marRight w:val="0"/>
      <w:marTop w:val="0"/>
      <w:marBottom w:val="0"/>
      <w:divBdr>
        <w:top w:val="none" w:sz="0" w:space="0" w:color="auto"/>
        <w:left w:val="none" w:sz="0" w:space="0" w:color="auto"/>
        <w:bottom w:val="none" w:sz="0" w:space="0" w:color="auto"/>
        <w:right w:val="none" w:sz="0" w:space="0" w:color="auto"/>
      </w:divBdr>
    </w:div>
    <w:div w:id="218830387">
      <w:bodyDiv w:val="1"/>
      <w:marLeft w:val="0"/>
      <w:marRight w:val="0"/>
      <w:marTop w:val="0"/>
      <w:marBottom w:val="0"/>
      <w:divBdr>
        <w:top w:val="none" w:sz="0" w:space="0" w:color="auto"/>
        <w:left w:val="none" w:sz="0" w:space="0" w:color="auto"/>
        <w:bottom w:val="none" w:sz="0" w:space="0" w:color="auto"/>
        <w:right w:val="none" w:sz="0" w:space="0" w:color="auto"/>
      </w:divBdr>
    </w:div>
    <w:div w:id="220606010">
      <w:bodyDiv w:val="1"/>
      <w:marLeft w:val="0"/>
      <w:marRight w:val="0"/>
      <w:marTop w:val="0"/>
      <w:marBottom w:val="0"/>
      <w:divBdr>
        <w:top w:val="none" w:sz="0" w:space="0" w:color="auto"/>
        <w:left w:val="none" w:sz="0" w:space="0" w:color="auto"/>
        <w:bottom w:val="none" w:sz="0" w:space="0" w:color="auto"/>
        <w:right w:val="none" w:sz="0" w:space="0" w:color="auto"/>
      </w:divBdr>
    </w:div>
    <w:div w:id="243492010">
      <w:bodyDiv w:val="1"/>
      <w:marLeft w:val="0"/>
      <w:marRight w:val="0"/>
      <w:marTop w:val="0"/>
      <w:marBottom w:val="0"/>
      <w:divBdr>
        <w:top w:val="none" w:sz="0" w:space="0" w:color="auto"/>
        <w:left w:val="none" w:sz="0" w:space="0" w:color="auto"/>
        <w:bottom w:val="none" w:sz="0" w:space="0" w:color="auto"/>
        <w:right w:val="none" w:sz="0" w:space="0" w:color="auto"/>
      </w:divBdr>
    </w:div>
    <w:div w:id="248000689">
      <w:bodyDiv w:val="1"/>
      <w:marLeft w:val="0"/>
      <w:marRight w:val="0"/>
      <w:marTop w:val="0"/>
      <w:marBottom w:val="0"/>
      <w:divBdr>
        <w:top w:val="none" w:sz="0" w:space="0" w:color="auto"/>
        <w:left w:val="none" w:sz="0" w:space="0" w:color="auto"/>
        <w:bottom w:val="none" w:sz="0" w:space="0" w:color="auto"/>
        <w:right w:val="none" w:sz="0" w:space="0" w:color="auto"/>
      </w:divBdr>
    </w:div>
    <w:div w:id="251135061">
      <w:bodyDiv w:val="1"/>
      <w:marLeft w:val="0"/>
      <w:marRight w:val="0"/>
      <w:marTop w:val="0"/>
      <w:marBottom w:val="0"/>
      <w:divBdr>
        <w:top w:val="none" w:sz="0" w:space="0" w:color="auto"/>
        <w:left w:val="none" w:sz="0" w:space="0" w:color="auto"/>
        <w:bottom w:val="none" w:sz="0" w:space="0" w:color="auto"/>
        <w:right w:val="none" w:sz="0" w:space="0" w:color="auto"/>
      </w:divBdr>
    </w:div>
    <w:div w:id="252906370">
      <w:bodyDiv w:val="1"/>
      <w:marLeft w:val="0"/>
      <w:marRight w:val="0"/>
      <w:marTop w:val="0"/>
      <w:marBottom w:val="0"/>
      <w:divBdr>
        <w:top w:val="none" w:sz="0" w:space="0" w:color="auto"/>
        <w:left w:val="none" w:sz="0" w:space="0" w:color="auto"/>
        <w:bottom w:val="none" w:sz="0" w:space="0" w:color="auto"/>
        <w:right w:val="none" w:sz="0" w:space="0" w:color="auto"/>
      </w:divBdr>
    </w:div>
    <w:div w:id="271741459">
      <w:bodyDiv w:val="1"/>
      <w:marLeft w:val="0"/>
      <w:marRight w:val="0"/>
      <w:marTop w:val="0"/>
      <w:marBottom w:val="0"/>
      <w:divBdr>
        <w:top w:val="none" w:sz="0" w:space="0" w:color="auto"/>
        <w:left w:val="none" w:sz="0" w:space="0" w:color="auto"/>
        <w:bottom w:val="none" w:sz="0" w:space="0" w:color="auto"/>
        <w:right w:val="none" w:sz="0" w:space="0" w:color="auto"/>
      </w:divBdr>
    </w:div>
    <w:div w:id="280453309">
      <w:bodyDiv w:val="1"/>
      <w:marLeft w:val="0"/>
      <w:marRight w:val="0"/>
      <w:marTop w:val="0"/>
      <w:marBottom w:val="0"/>
      <w:divBdr>
        <w:top w:val="none" w:sz="0" w:space="0" w:color="auto"/>
        <w:left w:val="none" w:sz="0" w:space="0" w:color="auto"/>
        <w:bottom w:val="none" w:sz="0" w:space="0" w:color="auto"/>
        <w:right w:val="none" w:sz="0" w:space="0" w:color="auto"/>
      </w:divBdr>
    </w:div>
    <w:div w:id="281310112">
      <w:bodyDiv w:val="1"/>
      <w:marLeft w:val="0"/>
      <w:marRight w:val="0"/>
      <w:marTop w:val="0"/>
      <w:marBottom w:val="0"/>
      <w:divBdr>
        <w:top w:val="none" w:sz="0" w:space="0" w:color="auto"/>
        <w:left w:val="none" w:sz="0" w:space="0" w:color="auto"/>
        <w:bottom w:val="none" w:sz="0" w:space="0" w:color="auto"/>
        <w:right w:val="none" w:sz="0" w:space="0" w:color="auto"/>
      </w:divBdr>
    </w:div>
    <w:div w:id="327099659">
      <w:bodyDiv w:val="1"/>
      <w:marLeft w:val="0"/>
      <w:marRight w:val="0"/>
      <w:marTop w:val="0"/>
      <w:marBottom w:val="0"/>
      <w:divBdr>
        <w:top w:val="none" w:sz="0" w:space="0" w:color="auto"/>
        <w:left w:val="none" w:sz="0" w:space="0" w:color="auto"/>
        <w:bottom w:val="none" w:sz="0" w:space="0" w:color="auto"/>
        <w:right w:val="none" w:sz="0" w:space="0" w:color="auto"/>
      </w:divBdr>
    </w:div>
    <w:div w:id="345442800">
      <w:bodyDiv w:val="1"/>
      <w:marLeft w:val="0"/>
      <w:marRight w:val="0"/>
      <w:marTop w:val="0"/>
      <w:marBottom w:val="0"/>
      <w:divBdr>
        <w:top w:val="none" w:sz="0" w:space="0" w:color="auto"/>
        <w:left w:val="none" w:sz="0" w:space="0" w:color="auto"/>
        <w:bottom w:val="none" w:sz="0" w:space="0" w:color="auto"/>
        <w:right w:val="none" w:sz="0" w:space="0" w:color="auto"/>
      </w:divBdr>
    </w:div>
    <w:div w:id="377122838">
      <w:bodyDiv w:val="1"/>
      <w:marLeft w:val="0"/>
      <w:marRight w:val="0"/>
      <w:marTop w:val="0"/>
      <w:marBottom w:val="0"/>
      <w:divBdr>
        <w:top w:val="none" w:sz="0" w:space="0" w:color="auto"/>
        <w:left w:val="none" w:sz="0" w:space="0" w:color="auto"/>
        <w:bottom w:val="none" w:sz="0" w:space="0" w:color="auto"/>
        <w:right w:val="none" w:sz="0" w:space="0" w:color="auto"/>
      </w:divBdr>
    </w:div>
    <w:div w:id="394813314">
      <w:bodyDiv w:val="1"/>
      <w:marLeft w:val="0"/>
      <w:marRight w:val="0"/>
      <w:marTop w:val="0"/>
      <w:marBottom w:val="0"/>
      <w:divBdr>
        <w:top w:val="none" w:sz="0" w:space="0" w:color="auto"/>
        <w:left w:val="none" w:sz="0" w:space="0" w:color="auto"/>
        <w:bottom w:val="none" w:sz="0" w:space="0" w:color="auto"/>
        <w:right w:val="none" w:sz="0" w:space="0" w:color="auto"/>
      </w:divBdr>
    </w:div>
    <w:div w:id="396780870">
      <w:bodyDiv w:val="1"/>
      <w:marLeft w:val="0"/>
      <w:marRight w:val="0"/>
      <w:marTop w:val="0"/>
      <w:marBottom w:val="0"/>
      <w:divBdr>
        <w:top w:val="none" w:sz="0" w:space="0" w:color="auto"/>
        <w:left w:val="none" w:sz="0" w:space="0" w:color="auto"/>
        <w:bottom w:val="none" w:sz="0" w:space="0" w:color="auto"/>
        <w:right w:val="none" w:sz="0" w:space="0" w:color="auto"/>
      </w:divBdr>
    </w:div>
    <w:div w:id="429131729">
      <w:bodyDiv w:val="1"/>
      <w:marLeft w:val="0"/>
      <w:marRight w:val="0"/>
      <w:marTop w:val="0"/>
      <w:marBottom w:val="0"/>
      <w:divBdr>
        <w:top w:val="none" w:sz="0" w:space="0" w:color="auto"/>
        <w:left w:val="none" w:sz="0" w:space="0" w:color="auto"/>
        <w:bottom w:val="none" w:sz="0" w:space="0" w:color="auto"/>
        <w:right w:val="none" w:sz="0" w:space="0" w:color="auto"/>
      </w:divBdr>
    </w:div>
    <w:div w:id="434716749">
      <w:bodyDiv w:val="1"/>
      <w:marLeft w:val="0"/>
      <w:marRight w:val="0"/>
      <w:marTop w:val="0"/>
      <w:marBottom w:val="0"/>
      <w:divBdr>
        <w:top w:val="none" w:sz="0" w:space="0" w:color="auto"/>
        <w:left w:val="none" w:sz="0" w:space="0" w:color="auto"/>
        <w:bottom w:val="none" w:sz="0" w:space="0" w:color="auto"/>
        <w:right w:val="none" w:sz="0" w:space="0" w:color="auto"/>
      </w:divBdr>
    </w:div>
    <w:div w:id="450786792">
      <w:bodyDiv w:val="1"/>
      <w:marLeft w:val="0"/>
      <w:marRight w:val="0"/>
      <w:marTop w:val="0"/>
      <w:marBottom w:val="0"/>
      <w:divBdr>
        <w:top w:val="none" w:sz="0" w:space="0" w:color="auto"/>
        <w:left w:val="none" w:sz="0" w:space="0" w:color="auto"/>
        <w:bottom w:val="none" w:sz="0" w:space="0" w:color="auto"/>
        <w:right w:val="none" w:sz="0" w:space="0" w:color="auto"/>
      </w:divBdr>
    </w:div>
    <w:div w:id="455607939">
      <w:bodyDiv w:val="1"/>
      <w:marLeft w:val="0"/>
      <w:marRight w:val="0"/>
      <w:marTop w:val="0"/>
      <w:marBottom w:val="0"/>
      <w:divBdr>
        <w:top w:val="none" w:sz="0" w:space="0" w:color="auto"/>
        <w:left w:val="none" w:sz="0" w:space="0" w:color="auto"/>
        <w:bottom w:val="none" w:sz="0" w:space="0" w:color="auto"/>
        <w:right w:val="none" w:sz="0" w:space="0" w:color="auto"/>
      </w:divBdr>
    </w:div>
    <w:div w:id="456994025">
      <w:bodyDiv w:val="1"/>
      <w:marLeft w:val="0"/>
      <w:marRight w:val="0"/>
      <w:marTop w:val="0"/>
      <w:marBottom w:val="0"/>
      <w:divBdr>
        <w:top w:val="none" w:sz="0" w:space="0" w:color="auto"/>
        <w:left w:val="none" w:sz="0" w:space="0" w:color="auto"/>
        <w:bottom w:val="none" w:sz="0" w:space="0" w:color="auto"/>
        <w:right w:val="none" w:sz="0" w:space="0" w:color="auto"/>
      </w:divBdr>
    </w:div>
    <w:div w:id="461658302">
      <w:bodyDiv w:val="1"/>
      <w:marLeft w:val="0"/>
      <w:marRight w:val="0"/>
      <w:marTop w:val="0"/>
      <w:marBottom w:val="0"/>
      <w:divBdr>
        <w:top w:val="none" w:sz="0" w:space="0" w:color="auto"/>
        <w:left w:val="none" w:sz="0" w:space="0" w:color="auto"/>
        <w:bottom w:val="none" w:sz="0" w:space="0" w:color="auto"/>
        <w:right w:val="none" w:sz="0" w:space="0" w:color="auto"/>
      </w:divBdr>
    </w:div>
    <w:div w:id="474563742">
      <w:bodyDiv w:val="1"/>
      <w:marLeft w:val="0"/>
      <w:marRight w:val="0"/>
      <w:marTop w:val="0"/>
      <w:marBottom w:val="0"/>
      <w:divBdr>
        <w:top w:val="none" w:sz="0" w:space="0" w:color="auto"/>
        <w:left w:val="none" w:sz="0" w:space="0" w:color="auto"/>
        <w:bottom w:val="none" w:sz="0" w:space="0" w:color="auto"/>
        <w:right w:val="none" w:sz="0" w:space="0" w:color="auto"/>
      </w:divBdr>
    </w:div>
    <w:div w:id="476728264">
      <w:bodyDiv w:val="1"/>
      <w:marLeft w:val="0"/>
      <w:marRight w:val="0"/>
      <w:marTop w:val="0"/>
      <w:marBottom w:val="0"/>
      <w:divBdr>
        <w:top w:val="none" w:sz="0" w:space="0" w:color="auto"/>
        <w:left w:val="none" w:sz="0" w:space="0" w:color="auto"/>
        <w:bottom w:val="none" w:sz="0" w:space="0" w:color="auto"/>
        <w:right w:val="none" w:sz="0" w:space="0" w:color="auto"/>
      </w:divBdr>
    </w:div>
    <w:div w:id="513568974">
      <w:bodyDiv w:val="1"/>
      <w:marLeft w:val="0"/>
      <w:marRight w:val="0"/>
      <w:marTop w:val="0"/>
      <w:marBottom w:val="0"/>
      <w:divBdr>
        <w:top w:val="none" w:sz="0" w:space="0" w:color="auto"/>
        <w:left w:val="none" w:sz="0" w:space="0" w:color="auto"/>
        <w:bottom w:val="none" w:sz="0" w:space="0" w:color="auto"/>
        <w:right w:val="none" w:sz="0" w:space="0" w:color="auto"/>
      </w:divBdr>
    </w:div>
    <w:div w:id="513806257">
      <w:bodyDiv w:val="1"/>
      <w:marLeft w:val="0"/>
      <w:marRight w:val="0"/>
      <w:marTop w:val="0"/>
      <w:marBottom w:val="0"/>
      <w:divBdr>
        <w:top w:val="none" w:sz="0" w:space="0" w:color="auto"/>
        <w:left w:val="none" w:sz="0" w:space="0" w:color="auto"/>
        <w:bottom w:val="none" w:sz="0" w:space="0" w:color="auto"/>
        <w:right w:val="none" w:sz="0" w:space="0" w:color="auto"/>
      </w:divBdr>
    </w:div>
    <w:div w:id="518274352">
      <w:bodyDiv w:val="1"/>
      <w:marLeft w:val="0"/>
      <w:marRight w:val="0"/>
      <w:marTop w:val="0"/>
      <w:marBottom w:val="0"/>
      <w:divBdr>
        <w:top w:val="none" w:sz="0" w:space="0" w:color="auto"/>
        <w:left w:val="none" w:sz="0" w:space="0" w:color="auto"/>
        <w:bottom w:val="none" w:sz="0" w:space="0" w:color="auto"/>
        <w:right w:val="none" w:sz="0" w:space="0" w:color="auto"/>
      </w:divBdr>
    </w:div>
    <w:div w:id="519125568">
      <w:bodyDiv w:val="1"/>
      <w:marLeft w:val="0"/>
      <w:marRight w:val="0"/>
      <w:marTop w:val="0"/>
      <w:marBottom w:val="0"/>
      <w:divBdr>
        <w:top w:val="none" w:sz="0" w:space="0" w:color="auto"/>
        <w:left w:val="none" w:sz="0" w:space="0" w:color="auto"/>
        <w:bottom w:val="none" w:sz="0" w:space="0" w:color="auto"/>
        <w:right w:val="none" w:sz="0" w:space="0" w:color="auto"/>
      </w:divBdr>
    </w:div>
    <w:div w:id="530191524">
      <w:bodyDiv w:val="1"/>
      <w:marLeft w:val="0"/>
      <w:marRight w:val="0"/>
      <w:marTop w:val="0"/>
      <w:marBottom w:val="0"/>
      <w:divBdr>
        <w:top w:val="none" w:sz="0" w:space="0" w:color="auto"/>
        <w:left w:val="none" w:sz="0" w:space="0" w:color="auto"/>
        <w:bottom w:val="none" w:sz="0" w:space="0" w:color="auto"/>
        <w:right w:val="none" w:sz="0" w:space="0" w:color="auto"/>
      </w:divBdr>
    </w:div>
    <w:div w:id="542593091">
      <w:bodyDiv w:val="1"/>
      <w:marLeft w:val="0"/>
      <w:marRight w:val="0"/>
      <w:marTop w:val="0"/>
      <w:marBottom w:val="0"/>
      <w:divBdr>
        <w:top w:val="none" w:sz="0" w:space="0" w:color="auto"/>
        <w:left w:val="none" w:sz="0" w:space="0" w:color="auto"/>
        <w:bottom w:val="none" w:sz="0" w:space="0" w:color="auto"/>
        <w:right w:val="none" w:sz="0" w:space="0" w:color="auto"/>
      </w:divBdr>
    </w:div>
    <w:div w:id="543174165">
      <w:bodyDiv w:val="1"/>
      <w:marLeft w:val="0"/>
      <w:marRight w:val="0"/>
      <w:marTop w:val="0"/>
      <w:marBottom w:val="0"/>
      <w:divBdr>
        <w:top w:val="none" w:sz="0" w:space="0" w:color="auto"/>
        <w:left w:val="none" w:sz="0" w:space="0" w:color="auto"/>
        <w:bottom w:val="none" w:sz="0" w:space="0" w:color="auto"/>
        <w:right w:val="none" w:sz="0" w:space="0" w:color="auto"/>
      </w:divBdr>
    </w:div>
    <w:div w:id="569734411">
      <w:bodyDiv w:val="1"/>
      <w:marLeft w:val="0"/>
      <w:marRight w:val="0"/>
      <w:marTop w:val="0"/>
      <w:marBottom w:val="0"/>
      <w:divBdr>
        <w:top w:val="none" w:sz="0" w:space="0" w:color="auto"/>
        <w:left w:val="none" w:sz="0" w:space="0" w:color="auto"/>
        <w:bottom w:val="none" w:sz="0" w:space="0" w:color="auto"/>
        <w:right w:val="none" w:sz="0" w:space="0" w:color="auto"/>
      </w:divBdr>
    </w:div>
    <w:div w:id="576937512">
      <w:bodyDiv w:val="1"/>
      <w:marLeft w:val="0"/>
      <w:marRight w:val="0"/>
      <w:marTop w:val="0"/>
      <w:marBottom w:val="0"/>
      <w:divBdr>
        <w:top w:val="none" w:sz="0" w:space="0" w:color="auto"/>
        <w:left w:val="none" w:sz="0" w:space="0" w:color="auto"/>
        <w:bottom w:val="none" w:sz="0" w:space="0" w:color="auto"/>
        <w:right w:val="none" w:sz="0" w:space="0" w:color="auto"/>
      </w:divBdr>
    </w:div>
    <w:div w:id="579674954">
      <w:bodyDiv w:val="1"/>
      <w:marLeft w:val="0"/>
      <w:marRight w:val="0"/>
      <w:marTop w:val="0"/>
      <w:marBottom w:val="0"/>
      <w:divBdr>
        <w:top w:val="none" w:sz="0" w:space="0" w:color="auto"/>
        <w:left w:val="none" w:sz="0" w:space="0" w:color="auto"/>
        <w:bottom w:val="none" w:sz="0" w:space="0" w:color="auto"/>
        <w:right w:val="none" w:sz="0" w:space="0" w:color="auto"/>
      </w:divBdr>
    </w:div>
    <w:div w:id="580137028">
      <w:bodyDiv w:val="1"/>
      <w:marLeft w:val="0"/>
      <w:marRight w:val="0"/>
      <w:marTop w:val="0"/>
      <w:marBottom w:val="0"/>
      <w:divBdr>
        <w:top w:val="none" w:sz="0" w:space="0" w:color="auto"/>
        <w:left w:val="none" w:sz="0" w:space="0" w:color="auto"/>
        <w:bottom w:val="none" w:sz="0" w:space="0" w:color="auto"/>
        <w:right w:val="none" w:sz="0" w:space="0" w:color="auto"/>
      </w:divBdr>
    </w:div>
    <w:div w:id="589047788">
      <w:bodyDiv w:val="1"/>
      <w:marLeft w:val="0"/>
      <w:marRight w:val="0"/>
      <w:marTop w:val="0"/>
      <w:marBottom w:val="0"/>
      <w:divBdr>
        <w:top w:val="none" w:sz="0" w:space="0" w:color="auto"/>
        <w:left w:val="none" w:sz="0" w:space="0" w:color="auto"/>
        <w:bottom w:val="none" w:sz="0" w:space="0" w:color="auto"/>
        <w:right w:val="none" w:sz="0" w:space="0" w:color="auto"/>
      </w:divBdr>
    </w:div>
    <w:div w:id="611981041">
      <w:bodyDiv w:val="1"/>
      <w:marLeft w:val="0"/>
      <w:marRight w:val="0"/>
      <w:marTop w:val="0"/>
      <w:marBottom w:val="0"/>
      <w:divBdr>
        <w:top w:val="none" w:sz="0" w:space="0" w:color="auto"/>
        <w:left w:val="none" w:sz="0" w:space="0" w:color="auto"/>
        <w:bottom w:val="none" w:sz="0" w:space="0" w:color="auto"/>
        <w:right w:val="none" w:sz="0" w:space="0" w:color="auto"/>
      </w:divBdr>
    </w:div>
    <w:div w:id="614672425">
      <w:bodyDiv w:val="1"/>
      <w:marLeft w:val="0"/>
      <w:marRight w:val="0"/>
      <w:marTop w:val="0"/>
      <w:marBottom w:val="0"/>
      <w:divBdr>
        <w:top w:val="none" w:sz="0" w:space="0" w:color="auto"/>
        <w:left w:val="none" w:sz="0" w:space="0" w:color="auto"/>
        <w:bottom w:val="none" w:sz="0" w:space="0" w:color="auto"/>
        <w:right w:val="none" w:sz="0" w:space="0" w:color="auto"/>
      </w:divBdr>
    </w:div>
    <w:div w:id="615335900">
      <w:bodyDiv w:val="1"/>
      <w:marLeft w:val="0"/>
      <w:marRight w:val="0"/>
      <w:marTop w:val="0"/>
      <w:marBottom w:val="0"/>
      <w:divBdr>
        <w:top w:val="none" w:sz="0" w:space="0" w:color="auto"/>
        <w:left w:val="none" w:sz="0" w:space="0" w:color="auto"/>
        <w:bottom w:val="none" w:sz="0" w:space="0" w:color="auto"/>
        <w:right w:val="none" w:sz="0" w:space="0" w:color="auto"/>
      </w:divBdr>
    </w:div>
    <w:div w:id="623313519">
      <w:bodyDiv w:val="1"/>
      <w:marLeft w:val="0"/>
      <w:marRight w:val="0"/>
      <w:marTop w:val="0"/>
      <w:marBottom w:val="0"/>
      <w:divBdr>
        <w:top w:val="none" w:sz="0" w:space="0" w:color="auto"/>
        <w:left w:val="none" w:sz="0" w:space="0" w:color="auto"/>
        <w:bottom w:val="none" w:sz="0" w:space="0" w:color="auto"/>
        <w:right w:val="none" w:sz="0" w:space="0" w:color="auto"/>
      </w:divBdr>
    </w:div>
    <w:div w:id="642277258">
      <w:bodyDiv w:val="1"/>
      <w:marLeft w:val="0"/>
      <w:marRight w:val="0"/>
      <w:marTop w:val="0"/>
      <w:marBottom w:val="0"/>
      <w:divBdr>
        <w:top w:val="none" w:sz="0" w:space="0" w:color="auto"/>
        <w:left w:val="none" w:sz="0" w:space="0" w:color="auto"/>
        <w:bottom w:val="none" w:sz="0" w:space="0" w:color="auto"/>
        <w:right w:val="none" w:sz="0" w:space="0" w:color="auto"/>
      </w:divBdr>
    </w:div>
    <w:div w:id="652680014">
      <w:bodyDiv w:val="1"/>
      <w:marLeft w:val="0"/>
      <w:marRight w:val="0"/>
      <w:marTop w:val="0"/>
      <w:marBottom w:val="0"/>
      <w:divBdr>
        <w:top w:val="none" w:sz="0" w:space="0" w:color="auto"/>
        <w:left w:val="none" w:sz="0" w:space="0" w:color="auto"/>
        <w:bottom w:val="none" w:sz="0" w:space="0" w:color="auto"/>
        <w:right w:val="none" w:sz="0" w:space="0" w:color="auto"/>
      </w:divBdr>
    </w:div>
    <w:div w:id="669480467">
      <w:bodyDiv w:val="1"/>
      <w:marLeft w:val="0"/>
      <w:marRight w:val="0"/>
      <w:marTop w:val="0"/>
      <w:marBottom w:val="0"/>
      <w:divBdr>
        <w:top w:val="none" w:sz="0" w:space="0" w:color="auto"/>
        <w:left w:val="none" w:sz="0" w:space="0" w:color="auto"/>
        <w:bottom w:val="none" w:sz="0" w:space="0" w:color="auto"/>
        <w:right w:val="none" w:sz="0" w:space="0" w:color="auto"/>
      </w:divBdr>
    </w:div>
    <w:div w:id="673533687">
      <w:bodyDiv w:val="1"/>
      <w:marLeft w:val="0"/>
      <w:marRight w:val="0"/>
      <w:marTop w:val="0"/>
      <w:marBottom w:val="0"/>
      <w:divBdr>
        <w:top w:val="none" w:sz="0" w:space="0" w:color="auto"/>
        <w:left w:val="none" w:sz="0" w:space="0" w:color="auto"/>
        <w:bottom w:val="none" w:sz="0" w:space="0" w:color="auto"/>
        <w:right w:val="none" w:sz="0" w:space="0" w:color="auto"/>
      </w:divBdr>
    </w:div>
    <w:div w:id="681469580">
      <w:bodyDiv w:val="1"/>
      <w:marLeft w:val="0"/>
      <w:marRight w:val="0"/>
      <w:marTop w:val="0"/>
      <w:marBottom w:val="0"/>
      <w:divBdr>
        <w:top w:val="none" w:sz="0" w:space="0" w:color="auto"/>
        <w:left w:val="none" w:sz="0" w:space="0" w:color="auto"/>
        <w:bottom w:val="none" w:sz="0" w:space="0" w:color="auto"/>
        <w:right w:val="none" w:sz="0" w:space="0" w:color="auto"/>
      </w:divBdr>
    </w:div>
    <w:div w:id="701251612">
      <w:bodyDiv w:val="1"/>
      <w:marLeft w:val="0"/>
      <w:marRight w:val="0"/>
      <w:marTop w:val="0"/>
      <w:marBottom w:val="0"/>
      <w:divBdr>
        <w:top w:val="none" w:sz="0" w:space="0" w:color="auto"/>
        <w:left w:val="none" w:sz="0" w:space="0" w:color="auto"/>
        <w:bottom w:val="none" w:sz="0" w:space="0" w:color="auto"/>
        <w:right w:val="none" w:sz="0" w:space="0" w:color="auto"/>
      </w:divBdr>
    </w:div>
    <w:div w:id="705955205">
      <w:bodyDiv w:val="1"/>
      <w:marLeft w:val="0"/>
      <w:marRight w:val="0"/>
      <w:marTop w:val="0"/>
      <w:marBottom w:val="0"/>
      <w:divBdr>
        <w:top w:val="none" w:sz="0" w:space="0" w:color="auto"/>
        <w:left w:val="none" w:sz="0" w:space="0" w:color="auto"/>
        <w:bottom w:val="none" w:sz="0" w:space="0" w:color="auto"/>
        <w:right w:val="none" w:sz="0" w:space="0" w:color="auto"/>
      </w:divBdr>
    </w:div>
    <w:div w:id="729957638">
      <w:bodyDiv w:val="1"/>
      <w:marLeft w:val="0"/>
      <w:marRight w:val="0"/>
      <w:marTop w:val="0"/>
      <w:marBottom w:val="0"/>
      <w:divBdr>
        <w:top w:val="none" w:sz="0" w:space="0" w:color="auto"/>
        <w:left w:val="none" w:sz="0" w:space="0" w:color="auto"/>
        <w:bottom w:val="none" w:sz="0" w:space="0" w:color="auto"/>
        <w:right w:val="none" w:sz="0" w:space="0" w:color="auto"/>
      </w:divBdr>
    </w:div>
    <w:div w:id="738672338">
      <w:bodyDiv w:val="1"/>
      <w:marLeft w:val="0"/>
      <w:marRight w:val="0"/>
      <w:marTop w:val="0"/>
      <w:marBottom w:val="0"/>
      <w:divBdr>
        <w:top w:val="none" w:sz="0" w:space="0" w:color="auto"/>
        <w:left w:val="none" w:sz="0" w:space="0" w:color="auto"/>
        <w:bottom w:val="none" w:sz="0" w:space="0" w:color="auto"/>
        <w:right w:val="none" w:sz="0" w:space="0" w:color="auto"/>
      </w:divBdr>
    </w:div>
    <w:div w:id="780301413">
      <w:bodyDiv w:val="1"/>
      <w:marLeft w:val="0"/>
      <w:marRight w:val="0"/>
      <w:marTop w:val="0"/>
      <w:marBottom w:val="0"/>
      <w:divBdr>
        <w:top w:val="none" w:sz="0" w:space="0" w:color="auto"/>
        <w:left w:val="none" w:sz="0" w:space="0" w:color="auto"/>
        <w:bottom w:val="none" w:sz="0" w:space="0" w:color="auto"/>
        <w:right w:val="none" w:sz="0" w:space="0" w:color="auto"/>
      </w:divBdr>
    </w:div>
    <w:div w:id="784617140">
      <w:bodyDiv w:val="1"/>
      <w:marLeft w:val="0"/>
      <w:marRight w:val="0"/>
      <w:marTop w:val="0"/>
      <w:marBottom w:val="0"/>
      <w:divBdr>
        <w:top w:val="none" w:sz="0" w:space="0" w:color="auto"/>
        <w:left w:val="none" w:sz="0" w:space="0" w:color="auto"/>
        <w:bottom w:val="none" w:sz="0" w:space="0" w:color="auto"/>
        <w:right w:val="none" w:sz="0" w:space="0" w:color="auto"/>
      </w:divBdr>
    </w:div>
    <w:div w:id="823008685">
      <w:bodyDiv w:val="1"/>
      <w:marLeft w:val="0"/>
      <w:marRight w:val="0"/>
      <w:marTop w:val="0"/>
      <w:marBottom w:val="0"/>
      <w:divBdr>
        <w:top w:val="none" w:sz="0" w:space="0" w:color="auto"/>
        <w:left w:val="none" w:sz="0" w:space="0" w:color="auto"/>
        <w:bottom w:val="none" w:sz="0" w:space="0" w:color="auto"/>
        <w:right w:val="none" w:sz="0" w:space="0" w:color="auto"/>
      </w:divBdr>
    </w:div>
    <w:div w:id="831797171">
      <w:bodyDiv w:val="1"/>
      <w:marLeft w:val="0"/>
      <w:marRight w:val="0"/>
      <w:marTop w:val="0"/>
      <w:marBottom w:val="0"/>
      <w:divBdr>
        <w:top w:val="none" w:sz="0" w:space="0" w:color="auto"/>
        <w:left w:val="none" w:sz="0" w:space="0" w:color="auto"/>
        <w:bottom w:val="none" w:sz="0" w:space="0" w:color="auto"/>
        <w:right w:val="none" w:sz="0" w:space="0" w:color="auto"/>
      </w:divBdr>
    </w:div>
    <w:div w:id="835534412">
      <w:bodyDiv w:val="1"/>
      <w:marLeft w:val="0"/>
      <w:marRight w:val="0"/>
      <w:marTop w:val="0"/>
      <w:marBottom w:val="0"/>
      <w:divBdr>
        <w:top w:val="none" w:sz="0" w:space="0" w:color="auto"/>
        <w:left w:val="none" w:sz="0" w:space="0" w:color="auto"/>
        <w:bottom w:val="none" w:sz="0" w:space="0" w:color="auto"/>
        <w:right w:val="none" w:sz="0" w:space="0" w:color="auto"/>
      </w:divBdr>
    </w:div>
    <w:div w:id="836043022">
      <w:bodyDiv w:val="1"/>
      <w:marLeft w:val="0"/>
      <w:marRight w:val="0"/>
      <w:marTop w:val="0"/>
      <w:marBottom w:val="0"/>
      <w:divBdr>
        <w:top w:val="none" w:sz="0" w:space="0" w:color="auto"/>
        <w:left w:val="none" w:sz="0" w:space="0" w:color="auto"/>
        <w:bottom w:val="none" w:sz="0" w:space="0" w:color="auto"/>
        <w:right w:val="none" w:sz="0" w:space="0" w:color="auto"/>
      </w:divBdr>
    </w:div>
    <w:div w:id="852257321">
      <w:bodyDiv w:val="1"/>
      <w:marLeft w:val="0"/>
      <w:marRight w:val="0"/>
      <w:marTop w:val="0"/>
      <w:marBottom w:val="0"/>
      <w:divBdr>
        <w:top w:val="none" w:sz="0" w:space="0" w:color="auto"/>
        <w:left w:val="none" w:sz="0" w:space="0" w:color="auto"/>
        <w:bottom w:val="none" w:sz="0" w:space="0" w:color="auto"/>
        <w:right w:val="none" w:sz="0" w:space="0" w:color="auto"/>
      </w:divBdr>
    </w:div>
    <w:div w:id="855580494">
      <w:bodyDiv w:val="1"/>
      <w:marLeft w:val="0"/>
      <w:marRight w:val="0"/>
      <w:marTop w:val="0"/>
      <w:marBottom w:val="0"/>
      <w:divBdr>
        <w:top w:val="none" w:sz="0" w:space="0" w:color="auto"/>
        <w:left w:val="none" w:sz="0" w:space="0" w:color="auto"/>
        <w:bottom w:val="none" w:sz="0" w:space="0" w:color="auto"/>
        <w:right w:val="none" w:sz="0" w:space="0" w:color="auto"/>
      </w:divBdr>
    </w:div>
    <w:div w:id="873347201">
      <w:bodyDiv w:val="1"/>
      <w:marLeft w:val="0"/>
      <w:marRight w:val="0"/>
      <w:marTop w:val="0"/>
      <w:marBottom w:val="0"/>
      <w:divBdr>
        <w:top w:val="none" w:sz="0" w:space="0" w:color="auto"/>
        <w:left w:val="none" w:sz="0" w:space="0" w:color="auto"/>
        <w:bottom w:val="none" w:sz="0" w:space="0" w:color="auto"/>
        <w:right w:val="none" w:sz="0" w:space="0" w:color="auto"/>
      </w:divBdr>
    </w:div>
    <w:div w:id="885487827">
      <w:bodyDiv w:val="1"/>
      <w:marLeft w:val="0"/>
      <w:marRight w:val="0"/>
      <w:marTop w:val="0"/>
      <w:marBottom w:val="0"/>
      <w:divBdr>
        <w:top w:val="none" w:sz="0" w:space="0" w:color="auto"/>
        <w:left w:val="none" w:sz="0" w:space="0" w:color="auto"/>
        <w:bottom w:val="none" w:sz="0" w:space="0" w:color="auto"/>
        <w:right w:val="none" w:sz="0" w:space="0" w:color="auto"/>
      </w:divBdr>
    </w:div>
    <w:div w:id="958074245">
      <w:bodyDiv w:val="1"/>
      <w:marLeft w:val="0"/>
      <w:marRight w:val="0"/>
      <w:marTop w:val="0"/>
      <w:marBottom w:val="0"/>
      <w:divBdr>
        <w:top w:val="none" w:sz="0" w:space="0" w:color="auto"/>
        <w:left w:val="none" w:sz="0" w:space="0" w:color="auto"/>
        <w:bottom w:val="none" w:sz="0" w:space="0" w:color="auto"/>
        <w:right w:val="none" w:sz="0" w:space="0" w:color="auto"/>
      </w:divBdr>
    </w:div>
    <w:div w:id="958729067">
      <w:bodyDiv w:val="1"/>
      <w:marLeft w:val="0"/>
      <w:marRight w:val="0"/>
      <w:marTop w:val="0"/>
      <w:marBottom w:val="0"/>
      <w:divBdr>
        <w:top w:val="none" w:sz="0" w:space="0" w:color="auto"/>
        <w:left w:val="none" w:sz="0" w:space="0" w:color="auto"/>
        <w:bottom w:val="none" w:sz="0" w:space="0" w:color="auto"/>
        <w:right w:val="none" w:sz="0" w:space="0" w:color="auto"/>
      </w:divBdr>
    </w:div>
    <w:div w:id="958947944">
      <w:bodyDiv w:val="1"/>
      <w:marLeft w:val="0"/>
      <w:marRight w:val="0"/>
      <w:marTop w:val="0"/>
      <w:marBottom w:val="0"/>
      <w:divBdr>
        <w:top w:val="none" w:sz="0" w:space="0" w:color="auto"/>
        <w:left w:val="none" w:sz="0" w:space="0" w:color="auto"/>
        <w:bottom w:val="none" w:sz="0" w:space="0" w:color="auto"/>
        <w:right w:val="none" w:sz="0" w:space="0" w:color="auto"/>
      </w:divBdr>
    </w:div>
    <w:div w:id="1019044565">
      <w:bodyDiv w:val="1"/>
      <w:marLeft w:val="0"/>
      <w:marRight w:val="0"/>
      <w:marTop w:val="0"/>
      <w:marBottom w:val="0"/>
      <w:divBdr>
        <w:top w:val="none" w:sz="0" w:space="0" w:color="auto"/>
        <w:left w:val="none" w:sz="0" w:space="0" w:color="auto"/>
        <w:bottom w:val="none" w:sz="0" w:space="0" w:color="auto"/>
        <w:right w:val="none" w:sz="0" w:space="0" w:color="auto"/>
      </w:divBdr>
    </w:div>
    <w:div w:id="1028411843">
      <w:bodyDiv w:val="1"/>
      <w:marLeft w:val="0"/>
      <w:marRight w:val="0"/>
      <w:marTop w:val="0"/>
      <w:marBottom w:val="0"/>
      <w:divBdr>
        <w:top w:val="none" w:sz="0" w:space="0" w:color="auto"/>
        <w:left w:val="none" w:sz="0" w:space="0" w:color="auto"/>
        <w:bottom w:val="none" w:sz="0" w:space="0" w:color="auto"/>
        <w:right w:val="none" w:sz="0" w:space="0" w:color="auto"/>
      </w:divBdr>
    </w:div>
    <w:div w:id="1056704403">
      <w:bodyDiv w:val="1"/>
      <w:marLeft w:val="0"/>
      <w:marRight w:val="0"/>
      <w:marTop w:val="0"/>
      <w:marBottom w:val="0"/>
      <w:divBdr>
        <w:top w:val="none" w:sz="0" w:space="0" w:color="auto"/>
        <w:left w:val="none" w:sz="0" w:space="0" w:color="auto"/>
        <w:bottom w:val="none" w:sz="0" w:space="0" w:color="auto"/>
        <w:right w:val="none" w:sz="0" w:space="0" w:color="auto"/>
      </w:divBdr>
    </w:div>
    <w:div w:id="1064447092">
      <w:bodyDiv w:val="1"/>
      <w:marLeft w:val="0"/>
      <w:marRight w:val="0"/>
      <w:marTop w:val="0"/>
      <w:marBottom w:val="0"/>
      <w:divBdr>
        <w:top w:val="none" w:sz="0" w:space="0" w:color="auto"/>
        <w:left w:val="none" w:sz="0" w:space="0" w:color="auto"/>
        <w:bottom w:val="none" w:sz="0" w:space="0" w:color="auto"/>
        <w:right w:val="none" w:sz="0" w:space="0" w:color="auto"/>
      </w:divBdr>
    </w:div>
    <w:div w:id="1067070632">
      <w:bodyDiv w:val="1"/>
      <w:marLeft w:val="0"/>
      <w:marRight w:val="0"/>
      <w:marTop w:val="0"/>
      <w:marBottom w:val="0"/>
      <w:divBdr>
        <w:top w:val="none" w:sz="0" w:space="0" w:color="auto"/>
        <w:left w:val="none" w:sz="0" w:space="0" w:color="auto"/>
        <w:bottom w:val="none" w:sz="0" w:space="0" w:color="auto"/>
        <w:right w:val="none" w:sz="0" w:space="0" w:color="auto"/>
      </w:divBdr>
    </w:div>
    <w:div w:id="1072581603">
      <w:bodyDiv w:val="1"/>
      <w:marLeft w:val="0"/>
      <w:marRight w:val="0"/>
      <w:marTop w:val="0"/>
      <w:marBottom w:val="0"/>
      <w:divBdr>
        <w:top w:val="none" w:sz="0" w:space="0" w:color="auto"/>
        <w:left w:val="none" w:sz="0" w:space="0" w:color="auto"/>
        <w:bottom w:val="none" w:sz="0" w:space="0" w:color="auto"/>
        <w:right w:val="none" w:sz="0" w:space="0" w:color="auto"/>
      </w:divBdr>
    </w:div>
    <w:div w:id="1077241788">
      <w:bodyDiv w:val="1"/>
      <w:marLeft w:val="0"/>
      <w:marRight w:val="0"/>
      <w:marTop w:val="0"/>
      <w:marBottom w:val="0"/>
      <w:divBdr>
        <w:top w:val="none" w:sz="0" w:space="0" w:color="auto"/>
        <w:left w:val="none" w:sz="0" w:space="0" w:color="auto"/>
        <w:bottom w:val="none" w:sz="0" w:space="0" w:color="auto"/>
        <w:right w:val="none" w:sz="0" w:space="0" w:color="auto"/>
      </w:divBdr>
    </w:div>
    <w:div w:id="1106585448">
      <w:bodyDiv w:val="1"/>
      <w:marLeft w:val="0"/>
      <w:marRight w:val="0"/>
      <w:marTop w:val="0"/>
      <w:marBottom w:val="0"/>
      <w:divBdr>
        <w:top w:val="none" w:sz="0" w:space="0" w:color="auto"/>
        <w:left w:val="none" w:sz="0" w:space="0" w:color="auto"/>
        <w:bottom w:val="none" w:sz="0" w:space="0" w:color="auto"/>
        <w:right w:val="none" w:sz="0" w:space="0" w:color="auto"/>
      </w:divBdr>
    </w:div>
    <w:div w:id="1123380810">
      <w:bodyDiv w:val="1"/>
      <w:marLeft w:val="0"/>
      <w:marRight w:val="0"/>
      <w:marTop w:val="0"/>
      <w:marBottom w:val="0"/>
      <w:divBdr>
        <w:top w:val="none" w:sz="0" w:space="0" w:color="auto"/>
        <w:left w:val="none" w:sz="0" w:space="0" w:color="auto"/>
        <w:bottom w:val="none" w:sz="0" w:space="0" w:color="auto"/>
        <w:right w:val="none" w:sz="0" w:space="0" w:color="auto"/>
      </w:divBdr>
    </w:div>
    <w:div w:id="1128821370">
      <w:bodyDiv w:val="1"/>
      <w:marLeft w:val="0"/>
      <w:marRight w:val="0"/>
      <w:marTop w:val="0"/>
      <w:marBottom w:val="0"/>
      <w:divBdr>
        <w:top w:val="none" w:sz="0" w:space="0" w:color="auto"/>
        <w:left w:val="none" w:sz="0" w:space="0" w:color="auto"/>
        <w:bottom w:val="none" w:sz="0" w:space="0" w:color="auto"/>
        <w:right w:val="none" w:sz="0" w:space="0" w:color="auto"/>
      </w:divBdr>
    </w:div>
    <w:div w:id="1133718922">
      <w:bodyDiv w:val="1"/>
      <w:marLeft w:val="0"/>
      <w:marRight w:val="0"/>
      <w:marTop w:val="0"/>
      <w:marBottom w:val="0"/>
      <w:divBdr>
        <w:top w:val="none" w:sz="0" w:space="0" w:color="auto"/>
        <w:left w:val="none" w:sz="0" w:space="0" w:color="auto"/>
        <w:bottom w:val="none" w:sz="0" w:space="0" w:color="auto"/>
        <w:right w:val="none" w:sz="0" w:space="0" w:color="auto"/>
      </w:divBdr>
    </w:div>
    <w:div w:id="1162740795">
      <w:bodyDiv w:val="1"/>
      <w:marLeft w:val="0"/>
      <w:marRight w:val="0"/>
      <w:marTop w:val="0"/>
      <w:marBottom w:val="0"/>
      <w:divBdr>
        <w:top w:val="none" w:sz="0" w:space="0" w:color="auto"/>
        <w:left w:val="none" w:sz="0" w:space="0" w:color="auto"/>
        <w:bottom w:val="none" w:sz="0" w:space="0" w:color="auto"/>
        <w:right w:val="none" w:sz="0" w:space="0" w:color="auto"/>
      </w:divBdr>
    </w:div>
    <w:div w:id="1177960418">
      <w:bodyDiv w:val="1"/>
      <w:marLeft w:val="0"/>
      <w:marRight w:val="0"/>
      <w:marTop w:val="0"/>
      <w:marBottom w:val="0"/>
      <w:divBdr>
        <w:top w:val="none" w:sz="0" w:space="0" w:color="auto"/>
        <w:left w:val="none" w:sz="0" w:space="0" w:color="auto"/>
        <w:bottom w:val="none" w:sz="0" w:space="0" w:color="auto"/>
        <w:right w:val="none" w:sz="0" w:space="0" w:color="auto"/>
      </w:divBdr>
    </w:div>
    <w:div w:id="1186938634">
      <w:bodyDiv w:val="1"/>
      <w:marLeft w:val="0"/>
      <w:marRight w:val="0"/>
      <w:marTop w:val="0"/>
      <w:marBottom w:val="0"/>
      <w:divBdr>
        <w:top w:val="none" w:sz="0" w:space="0" w:color="auto"/>
        <w:left w:val="none" w:sz="0" w:space="0" w:color="auto"/>
        <w:bottom w:val="none" w:sz="0" w:space="0" w:color="auto"/>
        <w:right w:val="none" w:sz="0" w:space="0" w:color="auto"/>
      </w:divBdr>
    </w:div>
    <w:div w:id="1192062746">
      <w:bodyDiv w:val="1"/>
      <w:marLeft w:val="0"/>
      <w:marRight w:val="0"/>
      <w:marTop w:val="0"/>
      <w:marBottom w:val="0"/>
      <w:divBdr>
        <w:top w:val="none" w:sz="0" w:space="0" w:color="auto"/>
        <w:left w:val="none" w:sz="0" w:space="0" w:color="auto"/>
        <w:bottom w:val="none" w:sz="0" w:space="0" w:color="auto"/>
        <w:right w:val="none" w:sz="0" w:space="0" w:color="auto"/>
      </w:divBdr>
    </w:div>
    <w:div w:id="1201822986">
      <w:bodyDiv w:val="1"/>
      <w:marLeft w:val="0"/>
      <w:marRight w:val="0"/>
      <w:marTop w:val="0"/>
      <w:marBottom w:val="0"/>
      <w:divBdr>
        <w:top w:val="none" w:sz="0" w:space="0" w:color="auto"/>
        <w:left w:val="none" w:sz="0" w:space="0" w:color="auto"/>
        <w:bottom w:val="none" w:sz="0" w:space="0" w:color="auto"/>
        <w:right w:val="none" w:sz="0" w:space="0" w:color="auto"/>
      </w:divBdr>
    </w:div>
    <w:div w:id="1207566423">
      <w:bodyDiv w:val="1"/>
      <w:marLeft w:val="0"/>
      <w:marRight w:val="0"/>
      <w:marTop w:val="0"/>
      <w:marBottom w:val="0"/>
      <w:divBdr>
        <w:top w:val="none" w:sz="0" w:space="0" w:color="auto"/>
        <w:left w:val="none" w:sz="0" w:space="0" w:color="auto"/>
        <w:bottom w:val="none" w:sz="0" w:space="0" w:color="auto"/>
        <w:right w:val="none" w:sz="0" w:space="0" w:color="auto"/>
      </w:divBdr>
    </w:div>
    <w:div w:id="1231698490">
      <w:bodyDiv w:val="1"/>
      <w:marLeft w:val="0"/>
      <w:marRight w:val="0"/>
      <w:marTop w:val="0"/>
      <w:marBottom w:val="0"/>
      <w:divBdr>
        <w:top w:val="none" w:sz="0" w:space="0" w:color="auto"/>
        <w:left w:val="none" w:sz="0" w:space="0" w:color="auto"/>
        <w:bottom w:val="none" w:sz="0" w:space="0" w:color="auto"/>
        <w:right w:val="none" w:sz="0" w:space="0" w:color="auto"/>
      </w:divBdr>
    </w:div>
    <w:div w:id="1245339527">
      <w:bodyDiv w:val="1"/>
      <w:marLeft w:val="0"/>
      <w:marRight w:val="0"/>
      <w:marTop w:val="0"/>
      <w:marBottom w:val="0"/>
      <w:divBdr>
        <w:top w:val="none" w:sz="0" w:space="0" w:color="auto"/>
        <w:left w:val="none" w:sz="0" w:space="0" w:color="auto"/>
        <w:bottom w:val="none" w:sz="0" w:space="0" w:color="auto"/>
        <w:right w:val="none" w:sz="0" w:space="0" w:color="auto"/>
      </w:divBdr>
    </w:div>
    <w:div w:id="1246762216">
      <w:bodyDiv w:val="1"/>
      <w:marLeft w:val="0"/>
      <w:marRight w:val="0"/>
      <w:marTop w:val="0"/>
      <w:marBottom w:val="0"/>
      <w:divBdr>
        <w:top w:val="none" w:sz="0" w:space="0" w:color="auto"/>
        <w:left w:val="none" w:sz="0" w:space="0" w:color="auto"/>
        <w:bottom w:val="none" w:sz="0" w:space="0" w:color="auto"/>
        <w:right w:val="none" w:sz="0" w:space="0" w:color="auto"/>
      </w:divBdr>
    </w:div>
    <w:div w:id="1257249689">
      <w:bodyDiv w:val="1"/>
      <w:marLeft w:val="0"/>
      <w:marRight w:val="0"/>
      <w:marTop w:val="0"/>
      <w:marBottom w:val="0"/>
      <w:divBdr>
        <w:top w:val="none" w:sz="0" w:space="0" w:color="auto"/>
        <w:left w:val="none" w:sz="0" w:space="0" w:color="auto"/>
        <w:bottom w:val="none" w:sz="0" w:space="0" w:color="auto"/>
        <w:right w:val="none" w:sz="0" w:space="0" w:color="auto"/>
      </w:divBdr>
    </w:div>
    <w:div w:id="1262101421">
      <w:bodyDiv w:val="1"/>
      <w:marLeft w:val="0"/>
      <w:marRight w:val="0"/>
      <w:marTop w:val="0"/>
      <w:marBottom w:val="0"/>
      <w:divBdr>
        <w:top w:val="none" w:sz="0" w:space="0" w:color="auto"/>
        <w:left w:val="none" w:sz="0" w:space="0" w:color="auto"/>
        <w:bottom w:val="none" w:sz="0" w:space="0" w:color="auto"/>
        <w:right w:val="none" w:sz="0" w:space="0" w:color="auto"/>
      </w:divBdr>
    </w:div>
    <w:div w:id="1264339767">
      <w:bodyDiv w:val="1"/>
      <w:marLeft w:val="0"/>
      <w:marRight w:val="0"/>
      <w:marTop w:val="0"/>
      <w:marBottom w:val="0"/>
      <w:divBdr>
        <w:top w:val="none" w:sz="0" w:space="0" w:color="auto"/>
        <w:left w:val="none" w:sz="0" w:space="0" w:color="auto"/>
        <w:bottom w:val="none" w:sz="0" w:space="0" w:color="auto"/>
        <w:right w:val="none" w:sz="0" w:space="0" w:color="auto"/>
      </w:divBdr>
    </w:div>
    <w:div w:id="1288052494">
      <w:bodyDiv w:val="1"/>
      <w:marLeft w:val="0"/>
      <w:marRight w:val="0"/>
      <w:marTop w:val="0"/>
      <w:marBottom w:val="0"/>
      <w:divBdr>
        <w:top w:val="none" w:sz="0" w:space="0" w:color="auto"/>
        <w:left w:val="none" w:sz="0" w:space="0" w:color="auto"/>
        <w:bottom w:val="none" w:sz="0" w:space="0" w:color="auto"/>
        <w:right w:val="none" w:sz="0" w:space="0" w:color="auto"/>
      </w:divBdr>
    </w:div>
    <w:div w:id="1296836900">
      <w:bodyDiv w:val="1"/>
      <w:marLeft w:val="0"/>
      <w:marRight w:val="0"/>
      <w:marTop w:val="0"/>
      <w:marBottom w:val="0"/>
      <w:divBdr>
        <w:top w:val="none" w:sz="0" w:space="0" w:color="auto"/>
        <w:left w:val="none" w:sz="0" w:space="0" w:color="auto"/>
        <w:bottom w:val="none" w:sz="0" w:space="0" w:color="auto"/>
        <w:right w:val="none" w:sz="0" w:space="0" w:color="auto"/>
      </w:divBdr>
    </w:div>
    <w:div w:id="1298799783">
      <w:bodyDiv w:val="1"/>
      <w:marLeft w:val="0"/>
      <w:marRight w:val="0"/>
      <w:marTop w:val="0"/>
      <w:marBottom w:val="0"/>
      <w:divBdr>
        <w:top w:val="none" w:sz="0" w:space="0" w:color="auto"/>
        <w:left w:val="none" w:sz="0" w:space="0" w:color="auto"/>
        <w:bottom w:val="none" w:sz="0" w:space="0" w:color="auto"/>
        <w:right w:val="none" w:sz="0" w:space="0" w:color="auto"/>
      </w:divBdr>
    </w:div>
    <w:div w:id="1307467952">
      <w:bodyDiv w:val="1"/>
      <w:marLeft w:val="0"/>
      <w:marRight w:val="0"/>
      <w:marTop w:val="0"/>
      <w:marBottom w:val="0"/>
      <w:divBdr>
        <w:top w:val="none" w:sz="0" w:space="0" w:color="auto"/>
        <w:left w:val="none" w:sz="0" w:space="0" w:color="auto"/>
        <w:bottom w:val="none" w:sz="0" w:space="0" w:color="auto"/>
        <w:right w:val="none" w:sz="0" w:space="0" w:color="auto"/>
      </w:divBdr>
    </w:div>
    <w:div w:id="1315379576">
      <w:bodyDiv w:val="1"/>
      <w:marLeft w:val="0"/>
      <w:marRight w:val="0"/>
      <w:marTop w:val="0"/>
      <w:marBottom w:val="0"/>
      <w:divBdr>
        <w:top w:val="none" w:sz="0" w:space="0" w:color="auto"/>
        <w:left w:val="none" w:sz="0" w:space="0" w:color="auto"/>
        <w:bottom w:val="none" w:sz="0" w:space="0" w:color="auto"/>
        <w:right w:val="none" w:sz="0" w:space="0" w:color="auto"/>
      </w:divBdr>
    </w:div>
    <w:div w:id="1326397551">
      <w:bodyDiv w:val="1"/>
      <w:marLeft w:val="0"/>
      <w:marRight w:val="0"/>
      <w:marTop w:val="0"/>
      <w:marBottom w:val="0"/>
      <w:divBdr>
        <w:top w:val="none" w:sz="0" w:space="0" w:color="auto"/>
        <w:left w:val="none" w:sz="0" w:space="0" w:color="auto"/>
        <w:bottom w:val="none" w:sz="0" w:space="0" w:color="auto"/>
        <w:right w:val="none" w:sz="0" w:space="0" w:color="auto"/>
      </w:divBdr>
    </w:div>
    <w:div w:id="1341155009">
      <w:bodyDiv w:val="1"/>
      <w:marLeft w:val="0"/>
      <w:marRight w:val="0"/>
      <w:marTop w:val="0"/>
      <w:marBottom w:val="0"/>
      <w:divBdr>
        <w:top w:val="none" w:sz="0" w:space="0" w:color="auto"/>
        <w:left w:val="none" w:sz="0" w:space="0" w:color="auto"/>
        <w:bottom w:val="none" w:sz="0" w:space="0" w:color="auto"/>
        <w:right w:val="none" w:sz="0" w:space="0" w:color="auto"/>
      </w:divBdr>
    </w:div>
    <w:div w:id="1356349657">
      <w:bodyDiv w:val="1"/>
      <w:marLeft w:val="0"/>
      <w:marRight w:val="0"/>
      <w:marTop w:val="0"/>
      <w:marBottom w:val="0"/>
      <w:divBdr>
        <w:top w:val="none" w:sz="0" w:space="0" w:color="auto"/>
        <w:left w:val="none" w:sz="0" w:space="0" w:color="auto"/>
        <w:bottom w:val="none" w:sz="0" w:space="0" w:color="auto"/>
        <w:right w:val="none" w:sz="0" w:space="0" w:color="auto"/>
      </w:divBdr>
    </w:div>
    <w:div w:id="1357927934">
      <w:bodyDiv w:val="1"/>
      <w:marLeft w:val="0"/>
      <w:marRight w:val="0"/>
      <w:marTop w:val="0"/>
      <w:marBottom w:val="0"/>
      <w:divBdr>
        <w:top w:val="none" w:sz="0" w:space="0" w:color="auto"/>
        <w:left w:val="none" w:sz="0" w:space="0" w:color="auto"/>
        <w:bottom w:val="none" w:sz="0" w:space="0" w:color="auto"/>
        <w:right w:val="none" w:sz="0" w:space="0" w:color="auto"/>
      </w:divBdr>
    </w:div>
    <w:div w:id="1362317994">
      <w:bodyDiv w:val="1"/>
      <w:marLeft w:val="0"/>
      <w:marRight w:val="0"/>
      <w:marTop w:val="0"/>
      <w:marBottom w:val="0"/>
      <w:divBdr>
        <w:top w:val="none" w:sz="0" w:space="0" w:color="auto"/>
        <w:left w:val="none" w:sz="0" w:space="0" w:color="auto"/>
        <w:bottom w:val="none" w:sz="0" w:space="0" w:color="auto"/>
        <w:right w:val="none" w:sz="0" w:space="0" w:color="auto"/>
      </w:divBdr>
    </w:div>
    <w:div w:id="1368674306">
      <w:bodyDiv w:val="1"/>
      <w:marLeft w:val="0"/>
      <w:marRight w:val="0"/>
      <w:marTop w:val="0"/>
      <w:marBottom w:val="0"/>
      <w:divBdr>
        <w:top w:val="none" w:sz="0" w:space="0" w:color="auto"/>
        <w:left w:val="none" w:sz="0" w:space="0" w:color="auto"/>
        <w:bottom w:val="none" w:sz="0" w:space="0" w:color="auto"/>
        <w:right w:val="none" w:sz="0" w:space="0" w:color="auto"/>
      </w:divBdr>
    </w:div>
    <w:div w:id="1434352544">
      <w:bodyDiv w:val="1"/>
      <w:marLeft w:val="0"/>
      <w:marRight w:val="0"/>
      <w:marTop w:val="0"/>
      <w:marBottom w:val="0"/>
      <w:divBdr>
        <w:top w:val="none" w:sz="0" w:space="0" w:color="auto"/>
        <w:left w:val="none" w:sz="0" w:space="0" w:color="auto"/>
        <w:bottom w:val="none" w:sz="0" w:space="0" w:color="auto"/>
        <w:right w:val="none" w:sz="0" w:space="0" w:color="auto"/>
      </w:divBdr>
    </w:div>
    <w:div w:id="1456217125">
      <w:bodyDiv w:val="1"/>
      <w:marLeft w:val="0"/>
      <w:marRight w:val="0"/>
      <w:marTop w:val="0"/>
      <w:marBottom w:val="0"/>
      <w:divBdr>
        <w:top w:val="none" w:sz="0" w:space="0" w:color="auto"/>
        <w:left w:val="none" w:sz="0" w:space="0" w:color="auto"/>
        <w:bottom w:val="none" w:sz="0" w:space="0" w:color="auto"/>
        <w:right w:val="none" w:sz="0" w:space="0" w:color="auto"/>
      </w:divBdr>
    </w:div>
    <w:div w:id="1483158549">
      <w:bodyDiv w:val="1"/>
      <w:marLeft w:val="0"/>
      <w:marRight w:val="0"/>
      <w:marTop w:val="0"/>
      <w:marBottom w:val="0"/>
      <w:divBdr>
        <w:top w:val="none" w:sz="0" w:space="0" w:color="auto"/>
        <w:left w:val="none" w:sz="0" w:space="0" w:color="auto"/>
        <w:bottom w:val="none" w:sz="0" w:space="0" w:color="auto"/>
        <w:right w:val="none" w:sz="0" w:space="0" w:color="auto"/>
      </w:divBdr>
    </w:div>
    <w:div w:id="1495412649">
      <w:bodyDiv w:val="1"/>
      <w:marLeft w:val="0"/>
      <w:marRight w:val="0"/>
      <w:marTop w:val="0"/>
      <w:marBottom w:val="0"/>
      <w:divBdr>
        <w:top w:val="none" w:sz="0" w:space="0" w:color="auto"/>
        <w:left w:val="none" w:sz="0" w:space="0" w:color="auto"/>
        <w:bottom w:val="none" w:sz="0" w:space="0" w:color="auto"/>
        <w:right w:val="none" w:sz="0" w:space="0" w:color="auto"/>
      </w:divBdr>
    </w:div>
    <w:div w:id="1532302281">
      <w:bodyDiv w:val="1"/>
      <w:marLeft w:val="0"/>
      <w:marRight w:val="0"/>
      <w:marTop w:val="0"/>
      <w:marBottom w:val="0"/>
      <w:divBdr>
        <w:top w:val="none" w:sz="0" w:space="0" w:color="auto"/>
        <w:left w:val="none" w:sz="0" w:space="0" w:color="auto"/>
        <w:bottom w:val="none" w:sz="0" w:space="0" w:color="auto"/>
        <w:right w:val="none" w:sz="0" w:space="0" w:color="auto"/>
      </w:divBdr>
    </w:div>
    <w:div w:id="1555384269">
      <w:bodyDiv w:val="1"/>
      <w:marLeft w:val="0"/>
      <w:marRight w:val="0"/>
      <w:marTop w:val="0"/>
      <w:marBottom w:val="0"/>
      <w:divBdr>
        <w:top w:val="none" w:sz="0" w:space="0" w:color="auto"/>
        <w:left w:val="none" w:sz="0" w:space="0" w:color="auto"/>
        <w:bottom w:val="none" w:sz="0" w:space="0" w:color="auto"/>
        <w:right w:val="none" w:sz="0" w:space="0" w:color="auto"/>
      </w:divBdr>
    </w:div>
    <w:div w:id="1573738963">
      <w:bodyDiv w:val="1"/>
      <w:marLeft w:val="0"/>
      <w:marRight w:val="0"/>
      <w:marTop w:val="0"/>
      <w:marBottom w:val="0"/>
      <w:divBdr>
        <w:top w:val="none" w:sz="0" w:space="0" w:color="auto"/>
        <w:left w:val="none" w:sz="0" w:space="0" w:color="auto"/>
        <w:bottom w:val="none" w:sz="0" w:space="0" w:color="auto"/>
        <w:right w:val="none" w:sz="0" w:space="0" w:color="auto"/>
      </w:divBdr>
    </w:div>
    <w:div w:id="1612664099">
      <w:bodyDiv w:val="1"/>
      <w:marLeft w:val="0"/>
      <w:marRight w:val="0"/>
      <w:marTop w:val="0"/>
      <w:marBottom w:val="0"/>
      <w:divBdr>
        <w:top w:val="none" w:sz="0" w:space="0" w:color="auto"/>
        <w:left w:val="none" w:sz="0" w:space="0" w:color="auto"/>
        <w:bottom w:val="none" w:sz="0" w:space="0" w:color="auto"/>
        <w:right w:val="none" w:sz="0" w:space="0" w:color="auto"/>
      </w:divBdr>
    </w:div>
    <w:div w:id="1613124049">
      <w:bodyDiv w:val="1"/>
      <w:marLeft w:val="0"/>
      <w:marRight w:val="0"/>
      <w:marTop w:val="0"/>
      <w:marBottom w:val="0"/>
      <w:divBdr>
        <w:top w:val="none" w:sz="0" w:space="0" w:color="auto"/>
        <w:left w:val="none" w:sz="0" w:space="0" w:color="auto"/>
        <w:bottom w:val="none" w:sz="0" w:space="0" w:color="auto"/>
        <w:right w:val="none" w:sz="0" w:space="0" w:color="auto"/>
      </w:divBdr>
    </w:div>
    <w:div w:id="1618104627">
      <w:bodyDiv w:val="1"/>
      <w:marLeft w:val="0"/>
      <w:marRight w:val="0"/>
      <w:marTop w:val="0"/>
      <w:marBottom w:val="0"/>
      <w:divBdr>
        <w:top w:val="none" w:sz="0" w:space="0" w:color="auto"/>
        <w:left w:val="none" w:sz="0" w:space="0" w:color="auto"/>
        <w:bottom w:val="none" w:sz="0" w:space="0" w:color="auto"/>
        <w:right w:val="none" w:sz="0" w:space="0" w:color="auto"/>
      </w:divBdr>
    </w:div>
    <w:div w:id="1631087494">
      <w:bodyDiv w:val="1"/>
      <w:marLeft w:val="0"/>
      <w:marRight w:val="0"/>
      <w:marTop w:val="0"/>
      <w:marBottom w:val="0"/>
      <w:divBdr>
        <w:top w:val="none" w:sz="0" w:space="0" w:color="auto"/>
        <w:left w:val="none" w:sz="0" w:space="0" w:color="auto"/>
        <w:bottom w:val="none" w:sz="0" w:space="0" w:color="auto"/>
        <w:right w:val="none" w:sz="0" w:space="0" w:color="auto"/>
      </w:divBdr>
    </w:div>
    <w:div w:id="1639187632">
      <w:bodyDiv w:val="1"/>
      <w:marLeft w:val="0"/>
      <w:marRight w:val="0"/>
      <w:marTop w:val="0"/>
      <w:marBottom w:val="0"/>
      <w:divBdr>
        <w:top w:val="none" w:sz="0" w:space="0" w:color="auto"/>
        <w:left w:val="none" w:sz="0" w:space="0" w:color="auto"/>
        <w:bottom w:val="none" w:sz="0" w:space="0" w:color="auto"/>
        <w:right w:val="none" w:sz="0" w:space="0" w:color="auto"/>
      </w:divBdr>
    </w:div>
    <w:div w:id="1641153440">
      <w:bodyDiv w:val="1"/>
      <w:marLeft w:val="0"/>
      <w:marRight w:val="0"/>
      <w:marTop w:val="0"/>
      <w:marBottom w:val="0"/>
      <w:divBdr>
        <w:top w:val="none" w:sz="0" w:space="0" w:color="auto"/>
        <w:left w:val="none" w:sz="0" w:space="0" w:color="auto"/>
        <w:bottom w:val="none" w:sz="0" w:space="0" w:color="auto"/>
        <w:right w:val="none" w:sz="0" w:space="0" w:color="auto"/>
      </w:divBdr>
    </w:div>
    <w:div w:id="1643734138">
      <w:bodyDiv w:val="1"/>
      <w:marLeft w:val="0"/>
      <w:marRight w:val="0"/>
      <w:marTop w:val="0"/>
      <w:marBottom w:val="0"/>
      <w:divBdr>
        <w:top w:val="none" w:sz="0" w:space="0" w:color="auto"/>
        <w:left w:val="none" w:sz="0" w:space="0" w:color="auto"/>
        <w:bottom w:val="none" w:sz="0" w:space="0" w:color="auto"/>
        <w:right w:val="none" w:sz="0" w:space="0" w:color="auto"/>
      </w:divBdr>
    </w:div>
    <w:div w:id="1646398045">
      <w:bodyDiv w:val="1"/>
      <w:marLeft w:val="0"/>
      <w:marRight w:val="0"/>
      <w:marTop w:val="0"/>
      <w:marBottom w:val="0"/>
      <w:divBdr>
        <w:top w:val="none" w:sz="0" w:space="0" w:color="auto"/>
        <w:left w:val="none" w:sz="0" w:space="0" w:color="auto"/>
        <w:bottom w:val="none" w:sz="0" w:space="0" w:color="auto"/>
        <w:right w:val="none" w:sz="0" w:space="0" w:color="auto"/>
      </w:divBdr>
    </w:div>
    <w:div w:id="1666125881">
      <w:bodyDiv w:val="1"/>
      <w:marLeft w:val="0"/>
      <w:marRight w:val="0"/>
      <w:marTop w:val="0"/>
      <w:marBottom w:val="0"/>
      <w:divBdr>
        <w:top w:val="none" w:sz="0" w:space="0" w:color="auto"/>
        <w:left w:val="none" w:sz="0" w:space="0" w:color="auto"/>
        <w:bottom w:val="none" w:sz="0" w:space="0" w:color="auto"/>
        <w:right w:val="none" w:sz="0" w:space="0" w:color="auto"/>
      </w:divBdr>
    </w:div>
    <w:div w:id="1673528302">
      <w:bodyDiv w:val="1"/>
      <w:marLeft w:val="0"/>
      <w:marRight w:val="0"/>
      <w:marTop w:val="0"/>
      <w:marBottom w:val="0"/>
      <w:divBdr>
        <w:top w:val="none" w:sz="0" w:space="0" w:color="auto"/>
        <w:left w:val="none" w:sz="0" w:space="0" w:color="auto"/>
        <w:bottom w:val="none" w:sz="0" w:space="0" w:color="auto"/>
        <w:right w:val="none" w:sz="0" w:space="0" w:color="auto"/>
      </w:divBdr>
    </w:div>
    <w:div w:id="1697927286">
      <w:bodyDiv w:val="1"/>
      <w:marLeft w:val="0"/>
      <w:marRight w:val="0"/>
      <w:marTop w:val="0"/>
      <w:marBottom w:val="0"/>
      <w:divBdr>
        <w:top w:val="none" w:sz="0" w:space="0" w:color="auto"/>
        <w:left w:val="none" w:sz="0" w:space="0" w:color="auto"/>
        <w:bottom w:val="none" w:sz="0" w:space="0" w:color="auto"/>
        <w:right w:val="none" w:sz="0" w:space="0" w:color="auto"/>
      </w:divBdr>
    </w:div>
    <w:div w:id="1710958604">
      <w:bodyDiv w:val="1"/>
      <w:marLeft w:val="0"/>
      <w:marRight w:val="0"/>
      <w:marTop w:val="0"/>
      <w:marBottom w:val="0"/>
      <w:divBdr>
        <w:top w:val="none" w:sz="0" w:space="0" w:color="auto"/>
        <w:left w:val="none" w:sz="0" w:space="0" w:color="auto"/>
        <w:bottom w:val="none" w:sz="0" w:space="0" w:color="auto"/>
        <w:right w:val="none" w:sz="0" w:space="0" w:color="auto"/>
      </w:divBdr>
    </w:div>
    <w:div w:id="1726489853">
      <w:bodyDiv w:val="1"/>
      <w:marLeft w:val="0"/>
      <w:marRight w:val="0"/>
      <w:marTop w:val="0"/>
      <w:marBottom w:val="0"/>
      <w:divBdr>
        <w:top w:val="none" w:sz="0" w:space="0" w:color="auto"/>
        <w:left w:val="none" w:sz="0" w:space="0" w:color="auto"/>
        <w:bottom w:val="none" w:sz="0" w:space="0" w:color="auto"/>
        <w:right w:val="none" w:sz="0" w:space="0" w:color="auto"/>
      </w:divBdr>
    </w:div>
    <w:div w:id="1737506969">
      <w:bodyDiv w:val="1"/>
      <w:marLeft w:val="0"/>
      <w:marRight w:val="0"/>
      <w:marTop w:val="0"/>
      <w:marBottom w:val="0"/>
      <w:divBdr>
        <w:top w:val="none" w:sz="0" w:space="0" w:color="auto"/>
        <w:left w:val="none" w:sz="0" w:space="0" w:color="auto"/>
        <w:bottom w:val="none" w:sz="0" w:space="0" w:color="auto"/>
        <w:right w:val="none" w:sz="0" w:space="0" w:color="auto"/>
      </w:divBdr>
    </w:div>
    <w:div w:id="1739864167">
      <w:bodyDiv w:val="1"/>
      <w:marLeft w:val="0"/>
      <w:marRight w:val="0"/>
      <w:marTop w:val="0"/>
      <w:marBottom w:val="0"/>
      <w:divBdr>
        <w:top w:val="none" w:sz="0" w:space="0" w:color="auto"/>
        <w:left w:val="none" w:sz="0" w:space="0" w:color="auto"/>
        <w:bottom w:val="none" w:sz="0" w:space="0" w:color="auto"/>
        <w:right w:val="none" w:sz="0" w:space="0" w:color="auto"/>
      </w:divBdr>
    </w:div>
    <w:div w:id="1749227056">
      <w:bodyDiv w:val="1"/>
      <w:marLeft w:val="0"/>
      <w:marRight w:val="0"/>
      <w:marTop w:val="0"/>
      <w:marBottom w:val="0"/>
      <w:divBdr>
        <w:top w:val="none" w:sz="0" w:space="0" w:color="auto"/>
        <w:left w:val="none" w:sz="0" w:space="0" w:color="auto"/>
        <w:bottom w:val="none" w:sz="0" w:space="0" w:color="auto"/>
        <w:right w:val="none" w:sz="0" w:space="0" w:color="auto"/>
      </w:divBdr>
    </w:div>
    <w:div w:id="1804032664">
      <w:bodyDiv w:val="1"/>
      <w:marLeft w:val="0"/>
      <w:marRight w:val="0"/>
      <w:marTop w:val="0"/>
      <w:marBottom w:val="0"/>
      <w:divBdr>
        <w:top w:val="none" w:sz="0" w:space="0" w:color="auto"/>
        <w:left w:val="none" w:sz="0" w:space="0" w:color="auto"/>
        <w:bottom w:val="none" w:sz="0" w:space="0" w:color="auto"/>
        <w:right w:val="none" w:sz="0" w:space="0" w:color="auto"/>
      </w:divBdr>
    </w:div>
    <w:div w:id="1805734246">
      <w:bodyDiv w:val="1"/>
      <w:marLeft w:val="0"/>
      <w:marRight w:val="0"/>
      <w:marTop w:val="0"/>
      <w:marBottom w:val="0"/>
      <w:divBdr>
        <w:top w:val="none" w:sz="0" w:space="0" w:color="auto"/>
        <w:left w:val="none" w:sz="0" w:space="0" w:color="auto"/>
        <w:bottom w:val="none" w:sz="0" w:space="0" w:color="auto"/>
        <w:right w:val="none" w:sz="0" w:space="0" w:color="auto"/>
      </w:divBdr>
    </w:div>
    <w:div w:id="1823739333">
      <w:bodyDiv w:val="1"/>
      <w:marLeft w:val="0"/>
      <w:marRight w:val="0"/>
      <w:marTop w:val="0"/>
      <w:marBottom w:val="0"/>
      <w:divBdr>
        <w:top w:val="none" w:sz="0" w:space="0" w:color="auto"/>
        <w:left w:val="none" w:sz="0" w:space="0" w:color="auto"/>
        <w:bottom w:val="none" w:sz="0" w:space="0" w:color="auto"/>
        <w:right w:val="none" w:sz="0" w:space="0" w:color="auto"/>
      </w:divBdr>
    </w:div>
    <w:div w:id="1835220790">
      <w:bodyDiv w:val="1"/>
      <w:marLeft w:val="0"/>
      <w:marRight w:val="0"/>
      <w:marTop w:val="0"/>
      <w:marBottom w:val="0"/>
      <w:divBdr>
        <w:top w:val="none" w:sz="0" w:space="0" w:color="auto"/>
        <w:left w:val="none" w:sz="0" w:space="0" w:color="auto"/>
        <w:bottom w:val="none" w:sz="0" w:space="0" w:color="auto"/>
        <w:right w:val="none" w:sz="0" w:space="0" w:color="auto"/>
      </w:divBdr>
    </w:div>
    <w:div w:id="1845319753">
      <w:bodyDiv w:val="1"/>
      <w:marLeft w:val="0"/>
      <w:marRight w:val="0"/>
      <w:marTop w:val="0"/>
      <w:marBottom w:val="0"/>
      <w:divBdr>
        <w:top w:val="none" w:sz="0" w:space="0" w:color="auto"/>
        <w:left w:val="none" w:sz="0" w:space="0" w:color="auto"/>
        <w:bottom w:val="none" w:sz="0" w:space="0" w:color="auto"/>
        <w:right w:val="none" w:sz="0" w:space="0" w:color="auto"/>
      </w:divBdr>
    </w:div>
    <w:div w:id="1846049453">
      <w:bodyDiv w:val="1"/>
      <w:marLeft w:val="0"/>
      <w:marRight w:val="0"/>
      <w:marTop w:val="0"/>
      <w:marBottom w:val="0"/>
      <w:divBdr>
        <w:top w:val="none" w:sz="0" w:space="0" w:color="auto"/>
        <w:left w:val="none" w:sz="0" w:space="0" w:color="auto"/>
        <w:bottom w:val="none" w:sz="0" w:space="0" w:color="auto"/>
        <w:right w:val="none" w:sz="0" w:space="0" w:color="auto"/>
      </w:divBdr>
    </w:div>
    <w:div w:id="1892031686">
      <w:bodyDiv w:val="1"/>
      <w:marLeft w:val="0"/>
      <w:marRight w:val="0"/>
      <w:marTop w:val="0"/>
      <w:marBottom w:val="0"/>
      <w:divBdr>
        <w:top w:val="none" w:sz="0" w:space="0" w:color="auto"/>
        <w:left w:val="none" w:sz="0" w:space="0" w:color="auto"/>
        <w:bottom w:val="none" w:sz="0" w:space="0" w:color="auto"/>
        <w:right w:val="none" w:sz="0" w:space="0" w:color="auto"/>
      </w:divBdr>
    </w:div>
    <w:div w:id="1893928427">
      <w:bodyDiv w:val="1"/>
      <w:marLeft w:val="0"/>
      <w:marRight w:val="0"/>
      <w:marTop w:val="0"/>
      <w:marBottom w:val="0"/>
      <w:divBdr>
        <w:top w:val="none" w:sz="0" w:space="0" w:color="auto"/>
        <w:left w:val="none" w:sz="0" w:space="0" w:color="auto"/>
        <w:bottom w:val="none" w:sz="0" w:space="0" w:color="auto"/>
        <w:right w:val="none" w:sz="0" w:space="0" w:color="auto"/>
      </w:divBdr>
    </w:div>
    <w:div w:id="1904369112">
      <w:bodyDiv w:val="1"/>
      <w:marLeft w:val="0"/>
      <w:marRight w:val="0"/>
      <w:marTop w:val="0"/>
      <w:marBottom w:val="0"/>
      <w:divBdr>
        <w:top w:val="none" w:sz="0" w:space="0" w:color="auto"/>
        <w:left w:val="none" w:sz="0" w:space="0" w:color="auto"/>
        <w:bottom w:val="none" w:sz="0" w:space="0" w:color="auto"/>
        <w:right w:val="none" w:sz="0" w:space="0" w:color="auto"/>
      </w:divBdr>
    </w:div>
    <w:div w:id="1921870551">
      <w:bodyDiv w:val="1"/>
      <w:marLeft w:val="0"/>
      <w:marRight w:val="0"/>
      <w:marTop w:val="0"/>
      <w:marBottom w:val="0"/>
      <w:divBdr>
        <w:top w:val="none" w:sz="0" w:space="0" w:color="auto"/>
        <w:left w:val="none" w:sz="0" w:space="0" w:color="auto"/>
        <w:bottom w:val="none" w:sz="0" w:space="0" w:color="auto"/>
        <w:right w:val="none" w:sz="0" w:space="0" w:color="auto"/>
      </w:divBdr>
    </w:div>
    <w:div w:id="1930964972">
      <w:bodyDiv w:val="1"/>
      <w:marLeft w:val="0"/>
      <w:marRight w:val="0"/>
      <w:marTop w:val="0"/>
      <w:marBottom w:val="0"/>
      <w:divBdr>
        <w:top w:val="none" w:sz="0" w:space="0" w:color="auto"/>
        <w:left w:val="none" w:sz="0" w:space="0" w:color="auto"/>
        <w:bottom w:val="none" w:sz="0" w:space="0" w:color="auto"/>
        <w:right w:val="none" w:sz="0" w:space="0" w:color="auto"/>
      </w:divBdr>
    </w:div>
    <w:div w:id="1932933788">
      <w:bodyDiv w:val="1"/>
      <w:marLeft w:val="0"/>
      <w:marRight w:val="0"/>
      <w:marTop w:val="0"/>
      <w:marBottom w:val="0"/>
      <w:divBdr>
        <w:top w:val="none" w:sz="0" w:space="0" w:color="auto"/>
        <w:left w:val="none" w:sz="0" w:space="0" w:color="auto"/>
        <w:bottom w:val="none" w:sz="0" w:space="0" w:color="auto"/>
        <w:right w:val="none" w:sz="0" w:space="0" w:color="auto"/>
      </w:divBdr>
    </w:div>
    <w:div w:id="1933777237">
      <w:bodyDiv w:val="1"/>
      <w:marLeft w:val="0"/>
      <w:marRight w:val="0"/>
      <w:marTop w:val="0"/>
      <w:marBottom w:val="0"/>
      <w:divBdr>
        <w:top w:val="none" w:sz="0" w:space="0" w:color="auto"/>
        <w:left w:val="none" w:sz="0" w:space="0" w:color="auto"/>
        <w:bottom w:val="none" w:sz="0" w:space="0" w:color="auto"/>
        <w:right w:val="none" w:sz="0" w:space="0" w:color="auto"/>
      </w:divBdr>
    </w:div>
    <w:div w:id="1939872879">
      <w:bodyDiv w:val="1"/>
      <w:marLeft w:val="0"/>
      <w:marRight w:val="0"/>
      <w:marTop w:val="0"/>
      <w:marBottom w:val="0"/>
      <w:divBdr>
        <w:top w:val="none" w:sz="0" w:space="0" w:color="auto"/>
        <w:left w:val="none" w:sz="0" w:space="0" w:color="auto"/>
        <w:bottom w:val="none" w:sz="0" w:space="0" w:color="auto"/>
        <w:right w:val="none" w:sz="0" w:space="0" w:color="auto"/>
      </w:divBdr>
    </w:div>
    <w:div w:id="1945570064">
      <w:bodyDiv w:val="1"/>
      <w:marLeft w:val="0"/>
      <w:marRight w:val="0"/>
      <w:marTop w:val="0"/>
      <w:marBottom w:val="0"/>
      <w:divBdr>
        <w:top w:val="none" w:sz="0" w:space="0" w:color="auto"/>
        <w:left w:val="none" w:sz="0" w:space="0" w:color="auto"/>
        <w:bottom w:val="none" w:sz="0" w:space="0" w:color="auto"/>
        <w:right w:val="none" w:sz="0" w:space="0" w:color="auto"/>
      </w:divBdr>
    </w:div>
    <w:div w:id="1955096182">
      <w:bodyDiv w:val="1"/>
      <w:marLeft w:val="0"/>
      <w:marRight w:val="0"/>
      <w:marTop w:val="0"/>
      <w:marBottom w:val="0"/>
      <w:divBdr>
        <w:top w:val="none" w:sz="0" w:space="0" w:color="auto"/>
        <w:left w:val="none" w:sz="0" w:space="0" w:color="auto"/>
        <w:bottom w:val="none" w:sz="0" w:space="0" w:color="auto"/>
        <w:right w:val="none" w:sz="0" w:space="0" w:color="auto"/>
      </w:divBdr>
    </w:div>
    <w:div w:id="1956012503">
      <w:bodyDiv w:val="1"/>
      <w:marLeft w:val="0"/>
      <w:marRight w:val="0"/>
      <w:marTop w:val="0"/>
      <w:marBottom w:val="0"/>
      <w:divBdr>
        <w:top w:val="none" w:sz="0" w:space="0" w:color="auto"/>
        <w:left w:val="none" w:sz="0" w:space="0" w:color="auto"/>
        <w:bottom w:val="none" w:sz="0" w:space="0" w:color="auto"/>
        <w:right w:val="none" w:sz="0" w:space="0" w:color="auto"/>
      </w:divBdr>
    </w:div>
    <w:div w:id="1969896962">
      <w:bodyDiv w:val="1"/>
      <w:marLeft w:val="0"/>
      <w:marRight w:val="0"/>
      <w:marTop w:val="0"/>
      <w:marBottom w:val="0"/>
      <w:divBdr>
        <w:top w:val="none" w:sz="0" w:space="0" w:color="auto"/>
        <w:left w:val="none" w:sz="0" w:space="0" w:color="auto"/>
        <w:bottom w:val="none" w:sz="0" w:space="0" w:color="auto"/>
        <w:right w:val="none" w:sz="0" w:space="0" w:color="auto"/>
      </w:divBdr>
    </w:div>
    <w:div w:id="1970894999">
      <w:bodyDiv w:val="1"/>
      <w:marLeft w:val="0"/>
      <w:marRight w:val="0"/>
      <w:marTop w:val="0"/>
      <w:marBottom w:val="0"/>
      <w:divBdr>
        <w:top w:val="none" w:sz="0" w:space="0" w:color="auto"/>
        <w:left w:val="none" w:sz="0" w:space="0" w:color="auto"/>
        <w:bottom w:val="none" w:sz="0" w:space="0" w:color="auto"/>
        <w:right w:val="none" w:sz="0" w:space="0" w:color="auto"/>
      </w:divBdr>
    </w:div>
    <w:div w:id="1973710648">
      <w:bodyDiv w:val="1"/>
      <w:marLeft w:val="0"/>
      <w:marRight w:val="0"/>
      <w:marTop w:val="0"/>
      <w:marBottom w:val="0"/>
      <w:divBdr>
        <w:top w:val="none" w:sz="0" w:space="0" w:color="auto"/>
        <w:left w:val="none" w:sz="0" w:space="0" w:color="auto"/>
        <w:bottom w:val="none" w:sz="0" w:space="0" w:color="auto"/>
        <w:right w:val="none" w:sz="0" w:space="0" w:color="auto"/>
      </w:divBdr>
    </w:div>
    <w:div w:id="1984891497">
      <w:bodyDiv w:val="1"/>
      <w:marLeft w:val="0"/>
      <w:marRight w:val="0"/>
      <w:marTop w:val="0"/>
      <w:marBottom w:val="0"/>
      <w:divBdr>
        <w:top w:val="none" w:sz="0" w:space="0" w:color="auto"/>
        <w:left w:val="none" w:sz="0" w:space="0" w:color="auto"/>
        <w:bottom w:val="none" w:sz="0" w:space="0" w:color="auto"/>
        <w:right w:val="none" w:sz="0" w:space="0" w:color="auto"/>
      </w:divBdr>
    </w:div>
    <w:div w:id="1989624224">
      <w:bodyDiv w:val="1"/>
      <w:marLeft w:val="0"/>
      <w:marRight w:val="0"/>
      <w:marTop w:val="0"/>
      <w:marBottom w:val="0"/>
      <w:divBdr>
        <w:top w:val="none" w:sz="0" w:space="0" w:color="auto"/>
        <w:left w:val="none" w:sz="0" w:space="0" w:color="auto"/>
        <w:bottom w:val="none" w:sz="0" w:space="0" w:color="auto"/>
        <w:right w:val="none" w:sz="0" w:space="0" w:color="auto"/>
      </w:divBdr>
    </w:div>
    <w:div w:id="1998143883">
      <w:bodyDiv w:val="1"/>
      <w:marLeft w:val="0"/>
      <w:marRight w:val="0"/>
      <w:marTop w:val="0"/>
      <w:marBottom w:val="0"/>
      <w:divBdr>
        <w:top w:val="none" w:sz="0" w:space="0" w:color="auto"/>
        <w:left w:val="none" w:sz="0" w:space="0" w:color="auto"/>
        <w:bottom w:val="none" w:sz="0" w:space="0" w:color="auto"/>
        <w:right w:val="none" w:sz="0" w:space="0" w:color="auto"/>
      </w:divBdr>
    </w:div>
    <w:div w:id="2014257067">
      <w:bodyDiv w:val="1"/>
      <w:marLeft w:val="0"/>
      <w:marRight w:val="0"/>
      <w:marTop w:val="0"/>
      <w:marBottom w:val="0"/>
      <w:divBdr>
        <w:top w:val="none" w:sz="0" w:space="0" w:color="auto"/>
        <w:left w:val="none" w:sz="0" w:space="0" w:color="auto"/>
        <w:bottom w:val="none" w:sz="0" w:space="0" w:color="auto"/>
        <w:right w:val="none" w:sz="0" w:space="0" w:color="auto"/>
      </w:divBdr>
    </w:div>
    <w:div w:id="2030644925">
      <w:bodyDiv w:val="1"/>
      <w:marLeft w:val="0"/>
      <w:marRight w:val="0"/>
      <w:marTop w:val="0"/>
      <w:marBottom w:val="0"/>
      <w:divBdr>
        <w:top w:val="none" w:sz="0" w:space="0" w:color="auto"/>
        <w:left w:val="none" w:sz="0" w:space="0" w:color="auto"/>
        <w:bottom w:val="none" w:sz="0" w:space="0" w:color="auto"/>
        <w:right w:val="none" w:sz="0" w:space="0" w:color="auto"/>
      </w:divBdr>
    </w:div>
    <w:div w:id="2065593854">
      <w:bodyDiv w:val="1"/>
      <w:marLeft w:val="0"/>
      <w:marRight w:val="0"/>
      <w:marTop w:val="0"/>
      <w:marBottom w:val="0"/>
      <w:divBdr>
        <w:top w:val="none" w:sz="0" w:space="0" w:color="auto"/>
        <w:left w:val="none" w:sz="0" w:space="0" w:color="auto"/>
        <w:bottom w:val="none" w:sz="0" w:space="0" w:color="auto"/>
        <w:right w:val="none" w:sz="0" w:space="0" w:color="auto"/>
      </w:divBdr>
    </w:div>
    <w:div w:id="2081366571">
      <w:bodyDiv w:val="1"/>
      <w:marLeft w:val="0"/>
      <w:marRight w:val="0"/>
      <w:marTop w:val="0"/>
      <w:marBottom w:val="0"/>
      <w:divBdr>
        <w:top w:val="none" w:sz="0" w:space="0" w:color="auto"/>
        <w:left w:val="none" w:sz="0" w:space="0" w:color="auto"/>
        <w:bottom w:val="none" w:sz="0" w:space="0" w:color="auto"/>
        <w:right w:val="none" w:sz="0" w:space="0" w:color="auto"/>
      </w:divBdr>
    </w:div>
    <w:div w:id="2108889294">
      <w:bodyDiv w:val="1"/>
      <w:marLeft w:val="0"/>
      <w:marRight w:val="0"/>
      <w:marTop w:val="0"/>
      <w:marBottom w:val="0"/>
      <w:divBdr>
        <w:top w:val="none" w:sz="0" w:space="0" w:color="auto"/>
        <w:left w:val="none" w:sz="0" w:space="0" w:color="auto"/>
        <w:bottom w:val="none" w:sz="0" w:space="0" w:color="auto"/>
        <w:right w:val="none" w:sz="0" w:space="0" w:color="auto"/>
      </w:divBdr>
    </w:div>
    <w:div w:id="2111461675">
      <w:bodyDiv w:val="1"/>
      <w:marLeft w:val="0"/>
      <w:marRight w:val="0"/>
      <w:marTop w:val="0"/>
      <w:marBottom w:val="0"/>
      <w:divBdr>
        <w:top w:val="none" w:sz="0" w:space="0" w:color="auto"/>
        <w:left w:val="none" w:sz="0" w:space="0" w:color="auto"/>
        <w:bottom w:val="none" w:sz="0" w:space="0" w:color="auto"/>
        <w:right w:val="none" w:sz="0" w:space="0" w:color="auto"/>
      </w:divBdr>
    </w:div>
    <w:div w:id="2114085584">
      <w:bodyDiv w:val="1"/>
      <w:marLeft w:val="0"/>
      <w:marRight w:val="0"/>
      <w:marTop w:val="0"/>
      <w:marBottom w:val="0"/>
      <w:divBdr>
        <w:top w:val="none" w:sz="0" w:space="0" w:color="auto"/>
        <w:left w:val="none" w:sz="0" w:space="0" w:color="auto"/>
        <w:bottom w:val="none" w:sz="0" w:space="0" w:color="auto"/>
        <w:right w:val="none" w:sz="0" w:space="0" w:color="auto"/>
      </w:divBdr>
    </w:div>
    <w:div w:id="214257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f.ge/523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5345E-7073-4902-9964-35CDFEBB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5340</Words>
  <Characters>30440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Pridon Aslanikashvili</dc:creator>
  <cp:keywords/>
  <dc:description/>
  <cp:lastModifiedBy>Natia Gulua</cp:lastModifiedBy>
  <cp:revision>2</cp:revision>
  <cp:lastPrinted>2025-07-04T08:18:00Z</cp:lastPrinted>
  <dcterms:created xsi:type="dcterms:W3CDTF">2025-07-07T07:38:00Z</dcterms:created>
  <dcterms:modified xsi:type="dcterms:W3CDTF">2025-07-07T07:38:00Z</dcterms:modified>
</cp:coreProperties>
</file>